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E92CA" w14:textId="77777777" w:rsidR="00B648E9" w:rsidRDefault="00B648E9" w:rsidP="00B648E9">
      <w:pPr>
        <w:spacing w:after="0"/>
        <w:jc w:val="both"/>
        <w:rPr>
          <w:rFonts w:ascii="Arial" w:eastAsia="Calibri" w:hAnsi="Arial" w:cs="Times New Roman"/>
          <w:sz w:val="24"/>
        </w:rPr>
      </w:pPr>
      <w:bookmarkStart w:id="0" w:name="_GoBack"/>
      <w:bookmarkEnd w:id="0"/>
      <w:r>
        <w:rPr>
          <w:rFonts w:ascii="Arial" w:eastAsia="Calibri" w:hAnsi="Arial" w:cs="Times New Roman"/>
          <w:sz w:val="24"/>
        </w:rPr>
        <w:t xml:space="preserve">                             </w:t>
      </w:r>
    </w:p>
    <w:p w14:paraId="0DE21C0A" w14:textId="77777777" w:rsidR="00B648E9" w:rsidRDefault="00B648E9" w:rsidP="00B648E9">
      <w:pPr>
        <w:spacing w:after="0"/>
        <w:jc w:val="both"/>
        <w:rPr>
          <w:rFonts w:ascii="Arial" w:eastAsia="Calibri" w:hAnsi="Arial" w:cs="Times New Roman"/>
          <w:sz w:val="24"/>
        </w:rPr>
      </w:pPr>
    </w:p>
    <w:p w14:paraId="365A5824" w14:textId="77777777" w:rsidR="00B648E9" w:rsidRDefault="00B648E9" w:rsidP="00B648E9">
      <w:pPr>
        <w:spacing w:after="0"/>
        <w:jc w:val="both"/>
        <w:rPr>
          <w:rFonts w:ascii="Arial" w:eastAsia="Calibri" w:hAnsi="Arial" w:cs="Times New Roman"/>
          <w:sz w:val="24"/>
        </w:rPr>
      </w:pPr>
    </w:p>
    <w:p w14:paraId="42F432DF" w14:textId="77777777" w:rsidR="00B648E9" w:rsidRDefault="00B648E9" w:rsidP="00B648E9">
      <w:pPr>
        <w:spacing w:after="0"/>
        <w:jc w:val="center"/>
        <w:rPr>
          <w:rFonts w:ascii="Century Gothic" w:eastAsia="Calibri" w:hAnsi="Century Gothic" w:cs="Times New Roman"/>
          <w:b/>
        </w:rPr>
      </w:pPr>
      <w:r>
        <w:rPr>
          <w:noProof/>
          <w:lang w:eastAsia="en-GB"/>
        </w:rPr>
        <w:drawing>
          <wp:inline distT="0" distB="0" distL="0" distR="0" wp14:anchorId="71295F1F" wp14:editId="5B3319B4">
            <wp:extent cx="3206750" cy="1257300"/>
            <wp:effectExtent l="0" t="0" r="0" b="0"/>
            <wp:docPr id="2" name="Picture 2" descr="safeguarding partn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guarding partnership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6750" cy="1257300"/>
                    </a:xfrm>
                    <a:prstGeom prst="rect">
                      <a:avLst/>
                    </a:prstGeom>
                    <a:noFill/>
                    <a:ln>
                      <a:noFill/>
                    </a:ln>
                  </pic:spPr>
                </pic:pic>
              </a:graphicData>
            </a:graphic>
          </wp:inline>
        </w:drawing>
      </w:r>
      <w:r>
        <w:rPr>
          <w:rFonts w:ascii="Century Gothic" w:eastAsia="Calibri" w:hAnsi="Century Gothic" w:cs="Times New Roman"/>
          <w:noProof/>
          <w:lang w:eastAsia="en-GB"/>
        </w:rPr>
        <w:drawing>
          <wp:inline distT="0" distB="0" distL="0" distR="0" wp14:anchorId="526DE887" wp14:editId="5D7E7096">
            <wp:extent cx="198755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7550" cy="1104900"/>
                    </a:xfrm>
                    <a:prstGeom prst="rect">
                      <a:avLst/>
                    </a:prstGeom>
                    <a:noFill/>
                    <a:ln>
                      <a:noFill/>
                    </a:ln>
                  </pic:spPr>
                </pic:pic>
              </a:graphicData>
            </a:graphic>
          </wp:inline>
        </w:drawing>
      </w:r>
    </w:p>
    <w:p w14:paraId="2D506E07" w14:textId="77777777" w:rsidR="00B648E9" w:rsidRDefault="00B648E9" w:rsidP="00B648E9">
      <w:pPr>
        <w:spacing w:after="0"/>
        <w:jc w:val="both"/>
        <w:rPr>
          <w:rFonts w:ascii="Century Gothic" w:eastAsia="Calibri" w:hAnsi="Century Gothic" w:cs="Times New Roman"/>
          <w:b/>
        </w:rPr>
      </w:pPr>
    </w:p>
    <w:p w14:paraId="0199D44B" w14:textId="77777777" w:rsidR="00B648E9" w:rsidRDefault="00B648E9" w:rsidP="00B648E9">
      <w:pPr>
        <w:spacing w:after="0"/>
        <w:jc w:val="center"/>
        <w:rPr>
          <w:rFonts w:ascii="Century Gothic" w:eastAsia="Calibri" w:hAnsi="Century Gothic" w:cs="Times New Roman"/>
          <w:b/>
        </w:rPr>
      </w:pPr>
    </w:p>
    <w:p w14:paraId="0571FB3F" w14:textId="77777777" w:rsidR="00B648E9" w:rsidRDefault="00B648E9" w:rsidP="00B648E9">
      <w:pPr>
        <w:spacing w:after="0"/>
        <w:ind w:firstLine="360"/>
        <w:jc w:val="center"/>
        <w:rPr>
          <w:rFonts w:ascii="Century Gothic" w:eastAsia="Calibri" w:hAnsi="Century Gothic" w:cs="Times New Roman"/>
          <w:b/>
          <w:color w:val="4D1B51"/>
          <w:sz w:val="40"/>
          <w:szCs w:val="40"/>
        </w:rPr>
      </w:pPr>
      <w:r>
        <w:rPr>
          <w:rFonts w:ascii="Century Gothic" w:eastAsia="Calibri" w:hAnsi="Century Gothic" w:cs="Times New Roman"/>
          <w:b/>
          <w:color w:val="4D1B51"/>
          <w:sz w:val="40"/>
          <w:szCs w:val="40"/>
        </w:rPr>
        <w:t>CHILD SAFEGUARDING PRACTICE REVIEW</w:t>
      </w:r>
    </w:p>
    <w:p w14:paraId="00C043A2" w14:textId="77777777" w:rsidR="00B648E9" w:rsidRDefault="00B648E9" w:rsidP="00B648E9">
      <w:pPr>
        <w:spacing w:after="0"/>
        <w:ind w:firstLine="360"/>
        <w:jc w:val="center"/>
        <w:rPr>
          <w:rFonts w:ascii="Century Gothic" w:eastAsia="Calibri" w:hAnsi="Century Gothic" w:cs="Times New Roman"/>
          <w:b/>
          <w:color w:val="4D1B51"/>
          <w:sz w:val="40"/>
          <w:szCs w:val="40"/>
        </w:rPr>
      </w:pPr>
    </w:p>
    <w:p w14:paraId="6AEF4F1C" w14:textId="77777777" w:rsidR="00B648E9" w:rsidRDefault="00B648E9" w:rsidP="00B648E9">
      <w:pPr>
        <w:spacing w:after="0"/>
        <w:ind w:firstLine="360"/>
        <w:jc w:val="center"/>
        <w:rPr>
          <w:rFonts w:ascii="Century Gothic" w:eastAsia="Calibri" w:hAnsi="Century Gothic" w:cs="Times New Roman"/>
          <w:b/>
          <w:color w:val="4D1B51"/>
          <w:sz w:val="40"/>
          <w:szCs w:val="40"/>
        </w:rPr>
      </w:pPr>
      <w:r>
        <w:rPr>
          <w:rFonts w:ascii="Century Gothic" w:eastAsia="Calibri" w:hAnsi="Century Gothic" w:cs="Times New Roman"/>
          <w:b/>
          <w:color w:val="4D1B51"/>
          <w:sz w:val="40"/>
          <w:szCs w:val="40"/>
        </w:rPr>
        <w:t xml:space="preserve">Child J </w:t>
      </w:r>
    </w:p>
    <w:p w14:paraId="79BADB02" w14:textId="77777777" w:rsidR="00B648E9" w:rsidRDefault="00B648E9" w:rsidP="00B648E9">
      <w:pPr>
        <w:spacing w:after="0"/>
        <w:ind w:firstLine="360"/>
        <w:jc w:val="center"/>
        <w:rPr>
          <w:rFonts w:ascii="Century Gothic" w:eastAsia="Calibri" w:hAnsi="Century Gothic" w:cs="Times New Roman"/>
          <w:b/>
          <w:color w:val="4D1B51"/>
        </w:rPr>
      </w:pPr>
    </w:p>
    <w:p w14:paraId="1070DCFB" w14:textId="77777777" w:rsidR="00B648E9" w:rsidRDefault="00B648E9" w:rsidP="00B648E9">
      <w:pPr>
        <w:spacing w:after="0"/>
        <w:jc w:val="center"/>
        <w:rPr>
          <w:rFonts w:ascii="Century Gothic" w:eastAsia="Calibri" w:hAnsi="Century Gothic" w:cs="Times New Roman"/>
          <w:sz w:val="4"/>
          <w:szCs w:val="4"/>
        </w:rPr>
      </w:pPr>
    </w:p>
    <w:p w14:paraId="54DA4965" w14:textId="77777777" w:rsidR="00B648E9" w:rsidRDefault="00B648E9" w:rsidP="00B648E9">
      <w:pPr>
        <w:spacing w:after="0"/>
        <w:jc w:val="center"/>
        <w:rPr>
          <w:rFonts w:ascii="Century Gothic" w:eastAsia="Calibri" w:hAnsi="Century Gothic" w:cs="Times New Roman"/>
          <w:b/>
        </w:rPr>
      </w:pPr>
    </w:p>
    <w:p w14:paraId="5DD043FA" w14:textId="0E6178B5" w:rsidR="00B648E9" w:rsidRDefault="00F90277" w:rsidP="00B648E9">
      <w:pPr>
        <w:spacing w:after="0"/>
        <w:jc w:val="center"/>
        <w:rPr>
          <w:rFonts w:ascii="Century Gothic" w:eastAsia="Calibri" w:hAnsi="Century Gothic" w:cs="Times New Roman"/>
          <w:b/>
          <w:sz w:val="24"/>
          <w:szCs w:val="24"/>
        </w:rPr>
      </w:pPr>
      <w:r>
        <w:rPr>
          <w:rFonts w:ascii="Century Gothic" w:eastAsia="Calibri" w:hAnsi="Century Gothic" w:cs="Times New Roman"/>
          <w:b/>
          <w:sz w:val="24"/>
          <w:szCs w:val="24"/>
        </w:rPr>
        <w:t>October 2020</w:t>
      </w:r>
    </w:p>
    <w:p w14:paraId="19CCB560" w14:textId="77777777" w:rsidR="00B648E9" w:rsidRDefault="00B648E9" w:rsidP="00B648E9">
      <w:pPr>
        <w:spacing w:after="0"/>
        <w:jc w:val="center"/>
        <w:rPr>
          <w:rFonts w:ascii="Century Gothic" w:eastAsia="Calibri" w:hAnsi="Century Gothic" w:cs="Times New Roman"/>
          <w:b/>
          <w:sz w:val="28"/>
          <w:szCs w:val="28"/>
        </w:rPr>
      </w:pPr>
      <w:r>
        <w:rPr>
          <w:rFonts w:ascii="Century Gothic" w:eastAsia="Calibri" w:hAnsi="Century Gothic" w:cs="Times New Roman"/>
          <w:b/>
          <w:sz w:val="28"/>
          <w:szCs w:val="28"/>
        </w:rPr>
        <w:t>Lead Reviewer: Karen Perry</w:t>
      </w:r>
    </w:p>
    <w:p w14:paraId="5D56D866" w14:textId="77777777" w:rsidR="00B648E9" w:rsidRDefault="00B648E9" w:rsidP="00B648E9">
      <w:pPr>
        <w:spacing w:after="0"/>
        <w:jc w:val="both"/>
        <w:rPr>
          <w:rFonts w:ascii="Century Gothic" w:eastAsia="Calibri" w:hAnsi="Century Gothic" w:cs="Times New Roman"/>
          <w:b/>
        </w:rPr>
      </w:pPr>
    </w:p>
    <w:p w14:paraId="67B8A78E" w14:textId="77777777" w:rsidR="00B648E9" w:rsidRDefault="00B648E9" w:rsidP="00B648E9">
      <w:pPr>
        <w:spacing w:after="0"/>
        <w:jc w:val="both"/>
        <w:rPr>
          <w:rFonts w:ascii="Century Gothic" w:eastAsia="Calibri" w:hAnsi="Century Gothic" w:cs="Times New Roman"/>
          <w:b/>
          <w:color w:val="FF0000"/>
        </w:rPr>
      </w:pPr>
    </w:p>
    <w:p w14:paraId="66782332" w14:textId="77777777" w:rsidR="00B648E9" w:rsidRDefault="00B648E9" w:rsidP="00B648E9">
      <w:pPr>
        <w:spacing w:after="0"/>
        <w:jc w:val="both"/>
        <w:rPr>
          <w:rFonts w:ascii="Century Gothic" w:eastAsia="Calibri" w:hAnsi="Century Gothic" w:cs="Times New Roman"/>
          <w:b/>
          <w:color w:val="FF0000"/>
        </w:rPr>
      </w:pPr>
    </w:p>
    <w:p w14:paraId="29EB1C58" w14:textId="50B70F87" w:rsidR="00B648E9" w:rsidRPr="00857738" w:rsidRDefault="00857738" w:rsidP="00B648E9">
      <w:pPr>
        <w:spacing w:after="0"/>
        <w:jc w:val="both"/>
        <w:rPr>
          <w:rFonts w:ascii="Century Gothic" w:eastAsia="Calibri" w:hAnsi="Century Gothic" w:cs="Times New Roman"/>
          <w:b/>
          <w:color w:val="FF0000"/>
        </w:rPr>
      </w:pPr>
      <w:r w:rsidRPr="00857738">
        <w:rPr>
          <w:rFonts w:ascii="Century Gothic" w:eastAsia="Calibri" w:hAnsi="Century Gothic" w:cs="Times New Roman"/>
          <w:b/>
        </w:rPr>
        <w:t>Publication Date: 25</w:t>
      </w:r>
      <w:r w:rsidRPr="00857738">
        <w:rPr>
          <w:rFonts w:ascii="Century Gothic" w:eastAsia="Calibri" w:hAnsi="Century Gothic" w:cs="Times New Roman"/>
          <w:b/>
          <w:vertAlign w:val="superscript"/>
        </w:rPr>
        <w:t>th</w:t>
      </w:r>
      <w:r w:rsidRPr="00857738">
        <w:rPr>
          <w:rFonts w:ascii="Century Gothic" w:eastAsia="Calibri" w:hAnsi="Century Gothic" w:cs="Times New Roman"/>
          <w:b/>
        </w:rPr>
        <w:t xml:space="preserve"> November 2021</w:t>
      </w:r>
    </w:p>
    <w:p w14:paraId="3BAB1404" w14:textId="77777777" w:rsidR="00B648E9" w:rsidRDefault="00B648E9" w:rsidP="00B648E9">
      <w:pPr>
        <w:spacing w:after="0"/>
        <w:jc w:val="both"/>
        <w:rPr>
          <w:rFonts w:ascii="Century Gothic" w:eastAsia="Calibri" w:hAnsi="Century Gothic" w:cs="Times New Roman"/>
          <w:b/>
        </w:rPr>
      </w:pPr>
    </w:p>
    <w:p w14:paraId="2D2BB233" w14:textId="77777777" w:rsidR="00B648E9" w:rsidRDefault="00B648E9" w:rsidP="00B648E9">
      <w:pPr>
        <w:spacing w:after="0"/>
        <w:jc w:val="both"/>
        <w:rPr>
          <w:rFonts w:ascii="Century Gothic" w:eastAsia="Calibri" w:hAnsi="Century Gothic" w:cs="Times New Roman"/>
          <w:b/>
        </w:rPr>
      </w:pPr>
    </w:p>
    <w:p w14:paraId="006012B7" w14:textId="77777777" w:rsidR="00B648E9" w:rsidRDefault="00B648E9" w:rsidP="00B648E9">
      <w:pPr>
        <w:spacing w:after="0"/>
        <w:jc w:val="both"/>
        <w:rPr>
          <w:rFonts w:ascii="Century Gothic" w:eastAsia="Calibri" w:hAnsi="Century Gothic" w:cs="Times New Roman"/>
          <w:b/>
        </w:rPr>
      </w:pPr>
    </w:p>
    <w:p w14:paraId="00BAB533" w14:textId="77777777" w:rsidR="00B648E9" w:rsidRDefault="00B648E9" w:rsidP="00B648E9">
      <w:pPr>
        <w:spacing w:after="0"/>
        <w:jc w:val="both"/>
        <w:rPr>
          <w:rFonts w:ascii="Century Gothic" w:eastAsia="Calibri" w:hAnsi="Century Gothic" w:cs="Times New Roman"/>
          <w:b/>
        </w:rPr>
      </w:pPr>
    </w:p>
    <w:p w14:paraId="15C61A48" w14:textId="77777777" w:rsidR="00B648E9" w:rsidRDefault="00B648E9" w:rsidP="00B648E9">
      <w:pPr>
        <w:spacing w:after="0"/>
        <w:jc w:val="both"/>
        <w:rPr>
          <w:rFonts w:ascii="Century Gothic" w:eastAsia="Calibri" w:hAnsi="Century Gothic" w:cs="Times New Roman"/>
          <w:b/>
        </w:rPr>
      </w:pPr>
    </w:p>
    <w:p w14:paraId="6BEAF935" w14:textId="77777777" w:rsidR="00B648E9" w:rsidRDefault="00B648E9" w:rsidP="00B648E9">
      <w:pPr>
        <w:spacing w:after="0"/>
        <w:jc w:val="both"/>
        <w:rPr>
          <w:rFonts w:ascii="Century Gothic" w:eastAsia="Calibri" w:hAnsi="Century Gothic" w:cs="Times New Roman"/>
          <w:b/>
        </w:rPr>
      </w:pPr>
    </w:p>
    <w:p w14:paraId="30675C7E" w14:textId="77777777" w:rsidR="00B648E9" w:rsidRDefault="00B648E9" w:rsidP="00B648E9">
      <w:pPr>
        <w:spacing w:after="0"/>
        <w:jc w:val="both"/>
        <w:rPr>
          <w:rFonts w:ascii="Century Gothic" w:eastAsia="Calibri" w:hAnsi="Century Gothic" w:cs="Times New Roman"/>
          <w:b/>
        </w:rPr>
      </w:pPr>
    </w:p>
    <w:p w14:paraId="08541988" w14:textId="77777777" w:rsidR="00B648E9" w:rsidRDefault="00B648E9" w:rsidP="00B648E9">
      <w:pPr>
        <w:spacing w:after="0"/>
        <w:jc w:val="both"/>
        <w:rPr>
          <w:rFonts w:ascii="Century Gothic" w:eastAsia="Calibri" w:hAnsi="Century Gothic" w:cs="Times New Roman"/>
          <w:b/>
        </w:rPr>
      </w:pPr>
    </w:p>
    <w:p w14:paraId="1D641C06" w14:textId="77777777" w:rsidR="00B648E9" w:rsidRDefault="00B648E9" w:rsidP="00B648E9">
      <w:pPr>
        <w:spacing w:after="0"/>
        <w:jc w:val="both"/>
        <w:rPr>
          <w:rFonts w:ascii="Century Gothic" w:eastAsia="Calibri" w:hAnsi="Century Gothic" w:cs="Times New Roman"/>
          <w:b/>
        </w:rPr>
      </w:pPr>
    </w:p>
    <w:p w14:paraId="2493CCB3" w14:textId="77777777" w:rsidR="00B648E9" w:rsidRDefault="00B648E9" w:rsidP="00B648E9">
      <w:pPr>
        <w:spacing w:after="0"/>
        <w:jc w:val="both"/>
        <w:rPr>
          <w:rFonts w:ascii="Century Gothic" w:eastAsia="Calibri" w:hAnsi="Century Gothic" w:cs="Times New Roman"/>
          <w:b/>
        </w:rPr>
      </w:pPr>
    </w:p>
    <w:p w14:paraId="5520C38C" w14:textId="77777777" w:rsidR="00B648E9" w:rsidRDefault="00B648E9" w:rsidP="00B648E9">
      <w:pPr>
        <w:spacing w:after="0"/>
        <w:jc w:val="both"/>
        <w:rPr>
          <w:rFonts w:ascii="Century Gothic" w:eastAsia="Calibri" w:hAnsi="Century Gothic" w:cs="Times New Roman"/>
          <w:b/>
        </w:rPr>
      </w:pPr>
    </w:p>
    <w:p w14:paraId="64FAA780" w14:textId="77777777" w:rsidR="00B648E9" w:rsidRDefault="00B648E9" w:rsidP="00B648E9">
      <w:pPr>
        <w:spacing w:after="0"/>
        <w:jc w:val="both"/>
        <w:rPr>
          <w:rFonts w:ascii="Century Gothic" w:eastAsia="Calibri" w:hAnsi="Century Gothic" w:cs="Times New Roman"/>
          <w:b/>
        </w:rPr>
      </w:pPr>
    </w:p>
    <w:p w14:paraId="7EF8CAF0" w14:textId="77777777" w:rsidR="00B648E9" w:rsidRDefault="00B648E9" w:rsidP="00B648E9">
      <w:pPr>
        <w:spacing w:after="0"/>
        <w:jc w:val="both"/>
        <w:rPr>
          <w:rFonts w:ascii="Century Gothic" w:eastAsia="Calibri" w:hAnsi="Century Gothic" w:cs="Times New Roman"/>
          <w:b/>
        </w:rPr>
      </w:pPr>
    </w:p>
    <w:p w14:paraId="298E598B" w14:textId="77777777" w:rsidR="00B648E9" w:rsidRDefault="00B648E9" w:rsidP="00B648E9">
      <w:pPr>
        <w:spacing w:after="0"/>
        <w:jc w:val="both"/>
        <w:rPr>
          <w:rFonts w:ascii="Century Gothic" w:eastAsia="Calibri" w:hAnsi="Century Gothic" w:cs="Times New Roman"/>
          <w:b/>
        </w:rPr>
      </w:pPr>
    </w:p>
    <w:p w14:paraId="550DE2D1" w14:textId="77777777" w:rsidR="00B648E9" w:rsidRDefault="00B648E9" w:rsidP="00B648E9">
      <w:pPr>
        <w:spacing w:after="0"/>
        <w:jc w:val="both"/>
        <w:rPr>
          <w:rFonts w:ascii="Century Gothic" w:eastAsia="Calibri" w:hAnsi="Century Gothic" w:cs="Times New Roman"/>
          <w:b/>
        </w:rPr>
      </w:pPr>
    </w:p>
    <w:p w14:paraId="10C3440B" w14:textId="77777777" w:rsidR="00B648E9" w:rsidRDefault="00B648E9" w:rsidP="00B648E9">
      <w:pPr>
        <w:spacing w:after="0"/>
        <w:jc w:val="both"/>
        <w:rPr>
          <w:rFonts w:ascii="Century Gothic" w:eastAsia="Calibri" w:hAnsi="Century Gothic" w:cs="Times New Roman"/>
          <w:b/>
        </w:rPr>
      </w:pPr>
    </w:p>
    <w:p w14:paraId="2E1624DA" w14:textId="77777777" w:rsidR="00B648E9" w:rsidRDefault="00B648E9" w:rsidP="00B648E9">
      <w:pPr>
        <w:spacing w:after="0"/>
        <w:jc w:val="both"/>
        <w:rPr>
          <w:rFonts w:ascii="Century Gothic" w:eastAsia="Calibri" w:hAnsi="Century Gothic" w:cs="Times New Roman"/>
          <w:b/>
        </w:rPr>
      </w:pPr>
    </w:p>
    <w:p w14:paraId="22908448" w14:textId="77777777" w:rsidR="00B648E9" w:rsidRDefault="00B648E9" w:rsidP="00B648E9">
      <w:pPr>
        <w:spacing w:after="0"/>
        <w:jc w:val="both"/>
        <w:rPr>
          <w:rFonts w:ascii="Century Gothic" w:eastAsia="Calibri" w:hAnsi="Century Gothic" w:cs="Times New Roman"/>
          <w:b/>
        </w:rPr>
      </w:pPr>
    </w:p>
    <w:p w14:paraId="7B3F62DD" w14:textId="77777777" w:rsidR="00857738" w:rsidRDefault="00857738">
      <w:pPr>
        <w:spacing w:after="160" w:line="259" w:lineRule="auto"/>
        <w:rPr>
          <w:rFonts w:ascii="Century Gothic" w:eastAsia="Calibri" w:hAnsi="Century Gothic" w:cs="Times New Roman"/>
          <w:b/>
          <w:color w:val="4D1B51"/>
          <w:lang w:val="en-US"/>
        </w:rPr>
      </w:pPr>
      <w:r>
        <w:rPr>
          <w:rFonts w:ascii="Century Gothic" w:eastAsia="Calibri" w:hAnsi="Century Gothic" w:cs="Times New Roman"/>
          <w:b/>
          <w:color w:val="4D1B51"/>
          <w:lang w:val="en-US"/>
        </w:rPr>
        <w:br w:type="page"/>
      </w:r>
    </w:p>
    <w:p w14:paraId="1D2F83C4" w14:textId="2B0BB584" w:rsidR="00B648E9" w:rsidRDefault="00B648E9" w:rsidP="00B648E9">
      <w:pPr>
        <w:jc w:val="center"/>
        <w:rPr>
          <w:rFonts w:ascii="Century Gothic" w:eastAsia="Calibri" w:hAnsi="Century Gothic" w:cs="Times New Roman"/>
          <w:b/>
        </w:rPr>
      </w:pPr>
      <w:r>
        <w:rPr>
          <w:rFonts w:ascii="Century Gothic" w:eastAsia="Calibri" w:hAnsi="Century Gothic" w:cs="Times New Roman"/>
          <w:b/>
          <w:color w:val="4D1B51"/>
          <w:lang w:val="en-US"/>
        </w:rPr>
        <w:lastRenderedPageBreak/>
        <w:t>CONTENTS</w:t>
      </w:r>
    </w:p>
    <w:p w14:paraId="42DEC63A" w14:textId="5362E00E" w:rsidR="00B648E9" w:rsidRDefault="00B648E9" w:rsidP="00B648E9">
      <w:pPr>
        <w:numPr>
          <w:ilvl w:val="0"/>
          <w:numId w:val="1"/>
        </w:numPr>
        <w:spacing w:after="0" w:line="48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Introduction                                                                              </w:t>
      </w:r>
      <w:r>
        <w:rPr>
          <w:rFonts w:ascii="Century Gothic" w:eastAsia="Calibri" w:hAnsi="Century Gothic" w:cs="Times New Roman"/>
          <w:lang w:val="x-none"/>
        </w:rPr>
        <w:tab/>
        <w:t xml:space="preserve">page </w:t>
      </w:r>
      <w:r w:rsidR="00F20D6A">
        <w:rPr>
          <w:rFonts w:ascii="Century Gothic" w:eastAsia="Calibri" w:hAnsi="Century Gothic" w:cs="Times New Roman"/>
        </w:rPr>
        <w:t>3</w:t>
      </w:r>
    </w:p>
    <w:p w14:paraId="7767789B" w14:textId="133A49DD" w:rsidR="00B648E9" w:rsidRDefault="00B648E9" w:rsidP="00B648E9">
      <w:pPr>
        <w:numPr>
          <w:ilvl w:val="0"/>
          <w:numId w:val="1"/>
        </w:numPr>
        <w:spacing w:after="0" w:line="48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Details of the family and case context                   </w:t>
      </w:r>
      <w:r>
        <w:rPr>
          <w:rFonts w:ascii="Century Gothic" w:eastAsia="Calibri" w:hAnsi="Century Gothic" w:cs="Times New Roman"/>
          <w:lang w:val="x-none"/>
        </w:rPr>
        <w:tab/>
      </w:r>
      <w:r>
        <w:rPr>
          <w:rFonts w:ascii="Century Gothic" w:eastAsia="Calibri" w:hAnsi="Century Gothic" w:cs="Times New Roman"/>
          <w:lang w:val="x-none"/>
        </w:rPr>
        <w:tab/>
        <w:t xml:space="preserve">page </w:t>
      </w:r>
      <w:r w:rsidR="00F20D6A">
        <w:rPr>
          <w:rFonts w:ascii="Century Gothic" w:eastAsia="Calibri" w:hAnsi="Century Gothic" w:cs="Times New Roman"/>
        </w:rPr>
        <w:t>4</w:t>
      </w:r>
    </w:p>
    <w:p w14:paraId="578AD4D5" w14:textId="5E63952F" w:rsidR="00B648E9" w:rsidRDefault="00B648E9" w:rsidP="00B648E9">
      <w:pPr>
        <w:numPr>
          <w:ilvl w:val="0"/>
          <w:numId w:val="1"/>
        </w:numPr>
        <w:spacing w:after="0" w:line="48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Key Episodes</w:t>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t xml:space="preserve">page </w:t>
      </w:r>
      <w:r w:rsidR="00F20D6A">
        <w:rPr>
          <w:rFonts w:ascii="Century Gothic" w:eastAsia="Calibri" w:hAnsi="Century Gothic" w:cs="Times New Roman"/>
        </w:rPr>
        <w:t>4</w:t>
      </w:r>
    </w:p>
    <w:p w14:paraId="0413D968" w14:textId="27F1E738" w:rsidR="00B648E9" w:rsidRDefault="00B648E9" w:rsidP="00B648E9">
      <w:pPr>
        <w:numPr>
          <w:ilvl w:val="0"/>
          <w:numId w:val="1"/>
        </w:numPr>
        <w:spacing w:after="0" w:line="48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Thematic analysis</w:t>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t xml:space="preserve">page </w:t>
      </w:r>
      <w:r w:rsidR="00F20D6A">
        <w:rPr>
          <w:rFonts w:ascii="Century Gothic" w:eastAsia="Calibri" w:hAnsi="Century Gothic" w:cs="Times New Roman"/>
        </w:rPr>
        <w:t>7</w:t>
      </w:r>
    </w:p>
    <w:p w14:paraId="08881F16" w14:textId="510126BC" w:rsidR="00B648E9" w:rsidRDefault="00B648E9" w:rsidP="00B648E9">
      <w:pPr>
        <w:numPr>
          <w:ilvl w:val="0"/>
          <w:numId w:val="1"/>
        </w:numPr>
        <w:spacing w:after="0" w:line="48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Good Practice</w:t>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t xml:space="preserve">page </w:t>
      </w:r>
      <w:r w:rsidR="00F20D6A">
        <w:rPr>
          <w:rFonts w:ascii="Century Gothic" w:eastAsia="Calibri" w:hAnsi="Century Gothic" w:cs="Times New Roman"/>
        </w:rPr>
        <w:t>22</w:t>
      </w:r>
    </w:p>
    <w:p w14:paraId="691D3A39" w14:textId="3CB9334D" w:rsidR="00B648E9" w:rsidRDefault="00B648E9" w:rsidP="00B648E9">
      <w:pPr>
        <w:numPr>
          <w:ilvl w:val="0"/>
          <w:numId w:val="1"/>
        </w:numPr>
        <w:spacing w:after="0" w:line="48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Conclusions and summary of lessons learned</w:t>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t xml:space="preserve">page </w:t>
      </w:r>
      <w:r w:rsidR="00F20D6A">
        <w:rPr>
          <w:rFonts w:ascii="Century Gothic" w:eastAsia="Calibri" w:hAnsi="Century Gothic" w:cs="Times New Roman"/>
        </w:rPr>
        <w:t>22</w:t>
      </w:r>
    </w:p>
    <w:p w14:paraId="214F957E" w14:textId="06400572" w:rsidR="00B648E9" w:rsidRDefault="00B648E9" w:rsidP="00B648E9">
      <w:pPr>
        <w:numPr>
          <w:ilvl w:val="0"/>
          <w:numId w:val="1"/>
        </w:numPr>
        <w:spacing w:after="0" w:line="48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Recommendations</w:t>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r>
      <w:r>
        <w:rPr>
          <w:rFonts w:ascii="Century Gothic" w:eastAsia="Calibri" w:hAnsi="Century Gothic" w:cs="Times New Roman"/>
          <w:lang w:val="x-none"/>
        </w:rPr>
        <w:tab/>
        <w:t xml:space="preserve">page </w:t>
      </w:r>
      <w:r w:rsidR="00F20D6A">
        <w:rPr>
          <w:rFonts w:ascii="Century Gothic" w:eastAsia="Calibri" w:hAnsi="Century Gothic" w:cs="Times New Roman"/>
        </w:rPr>
        <w:t>24</w:t>
      </w:r>
    </w:p>
    <w:p w14:paraId="0526D520" w14:textId="3645FD82" w:rsidR="00B648E9" w:rsidRDefault="00B648E9" w:rsidP="00F20D6A">
      <w:pPr>
        <w:spacing w:after="0" w:line="480" w:lineRule="auto"/>
        <w:ind w:hanging="426"/>
        <w:jc w:val="both"/>
        <w:rPr>
          <w:rFonts w:ascii="Century Gothic" w:eastAsia="Calibri" w:hAnsi="Century Gothic" w:cs="Times New Roman"/>
          <w:b/>
          <w:u w:val="single"/>
        </w:rPr>
      </w:pPr>
      <w:r>
        <w:rPr>
          <w:rFonts w:ascii="Century Gothic" w:eastAsia="Calibri" w:hAnsi="Century Gothic" w:cs="Times New Roman"/>
          <w:b/>
          <w:color w:val="4D1B51"/>
        </w:rPr>
        <w:br w:type="page"/>
      </w:r>
      <w:r w:rsidR="00F20D6A">
        <w:rPr>
          <w:rFonts w:ascii="Century Gothic" w:eastAsia="Calibri" w:hAnsi="Century Gothic" w:cs="Times New Roman"/>
          <w:b/>
          <w:color w:val="4D1B51"/>
        </w:rPr>
        <w:lastRenderedPageBreak/>
        <w:t>1.</w:t>
      </w:r>
      <w:r w:rsidR="00F20D6A">
        <w:rPr>
          <w:rFonts w:ascii="Century Gothic" w:eastAsia="Calibri" w:hAnsi="Century Gothic" w:cs="Times New Roman"/>
          <w:b/>
          <w:color w:val="4D1B51"/>
        </w:rPr>
        <w:tab/>
      </w:r>
      <w:r>
        <w:rPr>
          <w:rFonts w:ascii="Century Gothic" w:eastAsia="Calibri" w:hAnsi="Century Gothic" w:cs="Times New Roman"/>
          <w:b/>
          <w:color w:val="4D1B51"/>
        </w:rPr>
        <w:t xml:space="preserve">INTRODUCTION </w:t>
      </w:r>
    </w:p>
    <w:p w14:paraId="3DCAD1A4" w14:textId="77777777" w:rsidR="00B648E9" w:rsidRDefault="00B648E9" w:rsidP="00B648E9">
      <w:pPr>
        <w:numPr>
          <w:ilvl w:val="1"/>
          <w:numId w:val="2"/>
        </w:numPr>
        <w:spacing w:after="120" w:line="240" w:lineRule="auto"/>
        <w:jc w:val="both"/>
        <w:rPr>
          <w:rFonts w:ascii="Arial" w:eastAsia="Calibri" w:hAnsi="Arial" w:cs="Times New Roman"/>
          <w:color w:val="FF0000"/>
          <w:sz w:val="12"/>
          <w:szCs w:val="12"/>
          <w:lang w:val="x-none"/>
        </w:rPr>
      </w:pPr>
      <w:r>
        <w:rPr>
          <w:rFonts w:ascii="Century Gothic" w:eastAsia="Calibri" w:hAnsi="Century Gothic" w:cs="Times New Roman"/>
          <w:bdr w:val="none" w:sz="0" w:space="0" w:color="auto" w:frame="1"/>
          <w:lang w:val="en-US" w:eastAsia="en-GB"/>
        </w:rPr>
        <w:t xml:space="preserve">This Child Safeguarding Practice Review (CSPR) is in respect of Child J, who was seriously harmed, aged 3 months, due to non-accidental injury. The injuries, which were caused by more than one assault, included head trauma with </w:t>
      </w:r>
      <w:r>
        <w:rPr>
          <w:rFonts w:ascii="Century Gothic" w:eastAsia="Calibri" w:hAnsi="Century Gothic" w:cs="Times New Roman"/>
          <w:lang w:val="x-none"/>
        </w:rPr>
        <w:t>brain and retinal haemorrhages, small</w:t>
      </w:r>
      <w:r>
        <w:rPr>
          <w:rFonts w:ascii="Century Gothic" w:eastAsia="Calibri" w:hAnsi="Century Gothic" w:cs="Times New Roman"/>
          <w:bdr w:val="none" w:sz="0" w:space="0" w:color="auto" w:frame="1"/>
          <w:lang w:val="en-US" w:eastAsia="en-GB"/>
        </w:rPr>
        <w:t xml:space="preserve"> bruises to the face, chest and right arm. During the course of the care proceedings the court “Finding of Fact”</w:t>
      </w:r>
      <w:r>
        <w:rPr>
          <w:rFonts w:ascii="Century Gothic" w:eastAsia="Calibri" w:hAnsi="Century Gothic" w:cs="Times New Roman"/>
          <w:bdr w:val="none" w:sz="0" w:space="0" w:color="auto" w:frame="1"/>
          <w:vertAlign w:val="superscript"/>
          <w:lang w:val="en-US" w:eastAsia="en-GB"/>
        </w:rPr>
        <w:footnoteReference w:id="1"/>
      </w:r>
      <w:r>
        <w:rPr>
          <w:rFonts w:ascii="Century Gothic" w:eastAsia="Calibri" w:hAnsi="Century Gothic" w:cs="Times New Roman"/>
          <w:bdr w:val="none" w:sz="0" w:space="0" w:color="auto" w:frame="1"/>
          <w:lang w:val="en-US" w:eastAsia="en-GB"/>
        </w:rPr>
        <w:t xml:space="preserve"> concluded that: the injuries had been caused when Child J was in his father’s sole care by him forcefully throwing the baby onto a soft yielding surface and other rough handling around the same time; and that both parents should have sought medical attention sooner.  </w:t>
      </w:r>
    </w:p>
    <w:p w14:paraId="28D95014" w14:textId="77777777" w:rsidR="00B648E9" w:rsidRDefault="00B648E9" w:rsidP="00B648E9">
      <w:pPr>
        <w:numPr>
          <w:ilvl w:val="1"/>
          <w:numId w:val="2"/>
        </w:numPr>
        <w:spacing w:before="120" w:after="0" w:line="240" w:lineRule="auto"/>
        <w:jc w:val="both"/>
        <w:rPr>
          <w:rFonts w:ascii="Century Gothic" w:eastAsia="Calibri" w:hAnsi="Century Gothic" w:cs="Arial"/>
          <w:lang w:val="en-US"/>
        </w:rPr>
      </w:pPr>
      <w:r>
        <w:rPr>
          <w:rFonts w:ascii="Century Gothic" w:eastAsia="Calibri" w:hAnsi="Century Gothic" w:cs="Arial"/>
          <w:lang w:val="x-none"/>
        </w:rPr>
        <w:t>All learning points are listed in section 4, at the end of each theme. What follows is a summary of the most significant learning from this review</w:t>
      </w:r>
      <w:r>
        <w:rPr>
          <w:rFonts w:ascii="Century Gothic" w:eastAsia="Calibri" w:hAnsi="Century Gothic" w:cs="Arial"/>
        </w:rPr>
        <w:t xml:space="preserve">. Overall, </w:t>
      </w:r>
      <w:r>
        <w:rPr>
          <w:rFonts w:ascii="Century Gothic" w:eastAsia="Calibri" w:hAnsi="Century Gothic" w:cs="Times New Roman"/>
          <w:lang w:val="en-US"/>
        </w:rPr>
        <w:t xml:space="preserve">practitioners tended to underestimate the impact of the </w:t>
      </w:r>
      <w:proofErr w:type="gramStart"/>
      <w:r>
        <w:rPr>
          <w:rFonts w:ascii="Century Gothic" w:eastAsia="Calibri" w:hAnsi="Century Gothic" w:cs="Times New Roman"/>
          <w:lang w:val="en-US"/>
        </w:rPr>
        <w:t>parents</w:t>
      </w:r>
      <w:proofErr w:type="gramEnd"/>
      <w:r>
        <w:rPr>
          <w:rFonts w:ascii="Century Gothic" w:eastAsia="Calibri" w:hAnsi="Century Gothic" w:cs="Times New Roman"/>
          <w:lang w:val="en-US"/>
        </w:rPr>
        <w:t xml:space="preserve"> youth, their childhood and family circumstances due to the mature way they presented. Fathers need to be as visible in all agencies’ antenatal and postnatal care and support as Mothers; this may require a specific approach to engage them.  Pre-birth assessments for unborn children provide added value to those completed on expectant mothers who are themselves children in terms of: a focus on fathers; the parenting capacity and family and environmental factors for both parents; and balancing strengths with risks. All practitioners’ assessments and plans should be informed by historical information and practitioners should explore and consider in detail what parents mean by “good support” being anticipated or received from extended family members. It is important to share (with consent) Child and Family assessments with other agencies, especially when there are significant vulnerabilities and/or further support has been declined. I</w:t>
      </w:r>
      <w:r>
        <w:rPr>
          <w:rFonts w:ascii="Century Gothic" w:eastAsia="Calibri" w:hAnsi="Century Gothic" w:cs="Times New Roman"/>
          <w:lang w:val="x-none"/>
        </w:rPr>
        <w:t>t is not uncommon for birth marks to develop in the first few weeks of life</w:t>
      </w:r>
      <w:r>
        <w:rPr>
          <w:rFonts w:ascii="Century Gothic" w:eastAsia="Calibri" w:hAnsi="Century Gothic" w:cs="Times New Roman"/>
          <w:lang w:val="en-US"/>
        </w:rPr>
        <w:t xml:space="preserve">. </w:t>
      </w:r>
      <w:proofErr w:type="gramStart"/>
      <w:r>
        <w:rPr>
          <w:rFonts w:ascii="Century Gothic" w:eastAsia="Calibri" w:hAnsi="Century Gothic" w:cs="Times New Roman"/>
          <w:lang w:val="en-US"/>
        </w:rPr>
        <w:t>However</w:t>
      </w:r>
      <w:proofErr w:type="gramEnd"/>
      <w:r>
        <w:rPr>
          <w:rFonts w:ascii="Century Gothic" w:eastAsia="Calibri" w:hAnsi="Century Gothic" w:cs="Times New Roman"/>
          <w:lang w:val="en-US"/>
        </w:rPr>
        <w:t xml:space="preserve"> when exercising professional judgment about whether a new mark on a young baby is a birthmark it is important to be fully informed about all parental vulnerabilities and risk factors.</w:t>
      </w:r>
      <w:r>
        <w:rPr>
          <w:rFonts w:ascii="Century Gothic" w:eastAsia="Calibri" w:hAnsi="Century Gothic" w:cs="Times New Roman"/>
          <w:sz w:val="24"/>
          <w:lang w:val="en-US"/>
        </w:rPr>
        <w:t xml:space="preserve"> </w:t>
      </w:r>
    </w:p>
    <w:p w14:paraId="33E1DE64" w14:textId="77777777" w:rsidR="00B648E9" w:rsidRDefault="00B648E9" w:rsidP="00B648E9">
      <w:pPr>
        <w:spacing w:after="0" w:line="240" w:lineRule="auto"/>
        <w:ind w:left="720"/>
        <w:contextualSpacing/>
        <w:rPr>
          <w:rFonts w:ascii="Century Gothic" w:eastAsia="Calibri" w:hAnsi="Century Gothic" w:cs="Arial"/>
          <w:lang w:val="x-none"/>
        </w:rPr>
      </w:pPr>
    </w:p>
    <w:p w14:paraId="7B1D74F9" w14:textId="77777777" w:rsidR="00B648E9" w:rsidRDefault="00B648E9" w:rsidP="00B648E9">
      <w:pPr>
        <w:numPr>
          <w:ilvl w:val="1"/>
          <w:numId w:val="2"/>
        </w:numPr>
        <w:spacing w:after="120" w:line="240" w:lineRule="auto"/>
        <w:jc w:val="both"/>
        <w:rPr>
          <w:rFonts w:ascii="Century Gothic" w:eastAsia="Calibri" w:hAnsi="Century Gothic" w:cs="Arial"/>
          <w:sz w:val="12"/>
          <w:szCs w:val="12"/>
          <w:lang w:val="x-none"/>
        </w:rPr>
      </w:pPr>
      <w:r>
        <w:rPr>
          <w:rFonts w:ascii="Century Gothic" w:eastAsia="Calibri" w:hAnsi="Century Gothic" w:cs="Arial"/>
          <w:lang w:val="x-none"/>
        </w:rPr>
        <w:t xml:space="preserve">The </w:t>
      </w:r>
      <w:r>
        <w:rPr>
          <w:rFonts w:ascii="Century Gothic" w:eastAsia="Calibri" w:hAnsi="Century Gothic" w:cs="Times New Roman"/>
          <w:lang w:val="x-none"/>
        </w:rPr>
        <w:t xml:space="preserve">South Tyneside Safeguarding Children </w:t>
      </w:r>
      <w:r>
        <w:rPr>
          <w:rFonts w:ascii="Century Gothic" w:eastAsia="Calibri" w:hAnsi="Century Gothic" w:cs="Times New Roman"/>
        </w:rPr>
        <w:t xml:space="preserve">Partnership </w:t>
      </w:r>
      <w:r>
        <w:rPr>
          <w:rFonts w:ascii="Century Gothic" w:eastAsia="Calibri" w:hAnsi="Century Gothic" w:cs="Times New Roman"/>
          <w:lang w:val="x-none"/>
        </w:rPr>
        <w:t>(STSC</w:t>
      </w:r>
      <w:r>
        <w:rPr>
          <w:rFonts w:ascii="Century Gothic" w:eastAsia="Calibri" w:hAnsi="Century Gothic" w:cs="Times New Roman"/>
        </w:rPr>
        <w:t>P</w:t>
      </w:r>
      <w:r>
        <w:rPr>
          <w:rFonts w:ascii="Century Gothic" w:eastAsia="Calibri" w:hAnsi="Century Gothic" w:cs="Times New Roman"/>
          <w:lang w:val="x-none"/>
        </w:rPr>
        <w:t>)</w:t>
      </w:r>
      <w:r>
        <w:rPr>
          <w:rFonts w:ascii="Century Gothic" w:eastAsia="Calibri" w:hAnsi="Century Gothic" w:cs="Times New Roman"/>
          <w:color w:val="FF0000"/>
          <w:lang w:val="x-none"/>
        </w:rPr>
        <w:t xml:space="preserve"> </w:t>
      </w:r>
      <w:r>
        <w:rPr>
          <w:rFonts w:ascii="Century Gothic" w:eastAsia="Calibri" w:hAnsi="Century Gothic" w:cs="Arial"/>
          <w:lang w:val="x-none"/>
        </w:rPr>
        <w:t>will ensure that learning is widely disseminated locally and publish</w:t>
      </w:r>
      <w:r>
        <w:rPr>
          <w:rFonts w:ascii="Century Gothic" w:eastAsia="Calibri" w:hAnsi="Century Gothic" w:cs="Arial"/>
          <w:lang w:val="en-US"/>
        </w:rPr>
        <w:t xml:space="preserve"> </w:t>
      </w:r>
      <w:r>
        <w:rPr>
          <w:rFonts w:ascii="Century Gothic" w:eastAsia="Calibri" w:hAnsi="Century Gothic" w:cs="Arial"/>
          <w:lang w:val="x-none"/>
        </w:rPr>
        <w:t xml:space="preserve">this report on their website. To avoid unnecessary disclosure of sensitive information, details in this report regarding what happened focus only on the facts required to identify the learning. </w:t>
      </w:r>
      <w:r>
        <w:rPr>
          <w:rFonts w:ascii="Century Gothic" w:eastAsia="Calibri" w:hAnsi="Century Gothic" w:cs="Times New Roman"/>
          <w:lang w:val="x-none"/>
        </w:rPr>
        <w:t>The CSPR</w:t>
      </w:r>
      <w:r>
        <w:rPr>
          <w:rFonts w:ascii="Century Gothic" w:eastAsia="Calibri" w:hAnsi="Century Gothic" w:cs="Times New Roman"/>
          <w:color w:val="FF0000"/>
          <w:lang w:val="x-none"/>
        </w:rPr>
        <w:t xml:space="preserve"> </w:t>
      </w:r>
      <w:r>
        <w:rPr>
          <w:rFonts w:ascii="Century Gothic" w:eastAsia="Calibri" w:hAnsi="Century Gothic" w:cs="Times New Roman"/>
          <w:lang w:val="x-none"/>
        </w:rPr>
        <w:t>takes into account multi-agency involvement from January 2017</w:t>
      </w:r>
      <w:r>
        <w:rPr>
          <w:rFonts w:ascii="Century Gothic" w:eastAsia="Calibri" w:hAnsi="Century Gothic" w:cs="Times New Roman"/>
          <w:lang w:val="en-US"/>
        </w:rPr>
        <w:t>,</w:t>
      </w:r>
      <w:r>
        <w:rPr>
          <w:rFonts w:ascii="Century Gothic" w:eastAsia="Calibri" w:hAnsi="Century Gothic" w:cs="Times New Roman"/>
          <w:lang w:val="x-none"/>
        </w:rPr>
        <w:t xml:space="preserve"> when Child J’s mother moved back to South Tyneside</w:t>
      </w:r>
      <w:r>
        <w:rPr>
          <w:rFonts w:ascii="Century Gothic" w:eastAsia="Calibri" w:hAnsi="Century Gothic" w:cs="Times New Roman"/>
        </w:rPr>
        <w:t xml:space="preserve"> (Local Authority 2)</w:t>
      </w:r>
      <w:r>
        <w:rPr>
          <w:rFonts w:ascii="Century Gothic" w:eastAsia="Calibri" w:hAnsi="Century Gothic" w:cs="Times New Roman"/>
          <w:lang w:val="x-none"/>
        </w:rPr>
        <w:t xml:space="preserve"> from </w:t>
      </w:r>
      <w:r>
        <w:rPr>
          <w:rFonts w:ascii="Century Gothic" w:eastAsia="Calibri" w:hAnsi="Century Gothic" w:cs="Times New Roman"/>
        </w:rPr>
        <w:t>Local Authority 1</w:t>
      </w:r>
      <w:r>
        <w:rPr>
          <w:rFonts w:ascii="Century Gothic" w:eastAsia="Calibri" w:hAnsi="Century Gothic" w:cs="Times New Roman"/>
          <w:lang w:val="en-US"/>
        </w:rPr>
        <w:t xml:space="preserve">, </w:t>
      </w:r>
      <w:r>
        <w:rPr>
          <w:rFonts w:ascii="Century Gothic" w:eastAsia="Calibri" w:hAnsi="Century Gothic" w:cs="Times New Roman"/>
          <w:lang w:val="x-none"/>
        </w:rPr>
        <w:t xml:space="preserve"> until Child J was taken to the Emergency </w:t>
      </w:r>
      <w:r>
        <w:rPr>
          <w:rFonts w:ascii="Century Gothic" w:eastAsia="Calibri" w:hAnsi="Century Gothic" w:cs="Times New Roman"/>
          <w:lang w:val="en-US"/>
        </w:rPr>
        <w:t>Department</w:t>
      </w:r>
      <w:r>
        <w:rPr>
          <w:rFonts w:ascii="Century Gothic" w:eastAsia="Calibri" w:hAnsi="Century Gothic" w:cs="Times New Roman"/>
          <w:lang w:val="x-none"/>
        </w:rPr>
        <w:t xml:space="preserve"> in August 2019.  </w:t>
      </w:r>
    </w:p>
    <w:p w14:paraId="341D5BB6" w14:textId="77777777" w:rsidR="00B648E9" w:rsidRDefault="00B648E9" w:rsidP="00B648E9">
      <w:pPr>
        <w:spacing w:after="0"/>
        <w:contextualSpacing/>
        <w:jc w:val="both"/>
        <w:rPr>
          <w:rFonts w:ascii="Century Gothic" w:eastAsia="Calibri" w:hAnsi="Century Gothic" w:cs="Times New Roman"/>
          <w:b/>
          <w:sz w:val="12"/>
          <w:szCs w:val="12"/>
          <w:u w:val="single"/>
          <w:lang w:val="x-none"/>
        </w:rPr>
      </w:pPr>
    </w:p>
    <w:p w14:paraId="65541448" w14:textId="77777777" w:rsidR="00B648E9" w:rsidRDefault="00B648E9" w:rsidP="00B648E9">
      <w:pPr>
        <w:numPr>
          <w:ilvl w:val="1"/>
          <w:numId w:val="2"/>
        </w:numPr>
        <w:spacing w:after="120" w:line="240" w:lineRule="auto"/>
        <w:jc w:val="both"/>
        <w:rPr>
          <w:rFonts w:ascii="Century Gothic" w:eastAsia="Calibri" w:hAnsi="Century Gothic" w:cs="Times New Roman"/>
          <w:b/>
          <w:lang w:val="x-none"/>
        </w:rPr>
      </w:pPr>
      <w:r>
        <w:rPr>
          <w:rFonts w:ascii="Century Gothic" w:eastAsia="Calibri" w:hAnsi="Century Gothic" w:cs="Times New Roman"/>
        </w:rPr>
        <w:t>The STSCP</w:t>
      </w:r>
      <w:r>
        <w:rPr>
          <w:rFonts w:ascii="Century Gothic" w:eastAsia="Calibri" w:hAnsi="Century Gothic" w:cs="Times New Roman"/>
          <w:color w:val="FF0000"/>
          <w:lang w:val="x-none"/>
        </w:rPr>
        <w:t xml:space="preserve"> </w:t>
      </w:r>
      <w:r>
        <w:rPr>
          <w:rFonts w:ascii="Century Gothic" w:eastAsia="Calibri" w:hAnsi="Century Gothic" w:cs="Times New Roman"/>
          <w:lang w:val="x-none"/>
        </w:rPr>
        <w:t>agreed to undertake this review using</w:t>
      </w:r>
      <w:r>
        <w:rPr>
          <w:rFonts w:ascii="Century Gothic" w:eastAsia="Calibri" w:hAnsi="Century Gothic" w:cs="Times New Roman"/>
          <w:color w:val="FF0000"/>
          <w:lang w:val="x-none"/>
        </w:rPr>
        <w:t xml:space="preserve"> </w:t>
      </w:r>
      <w:r>
        <w:rPr>
          <w:rFonts w:ascii="Century Gothic" w:eastAsia="Calibri" w:hAnsi="Century Gothic" w:cs="Times New Roman"/>
          <w:lang w:val="x-none"/>
        </w:rPr>
        <w:t>the Significant Incident Learning Process (SILP), a learning model which engages frontline staff and their managers in reviewing cases, focussing on why those involved acted as they did at the time.</w:t>
      </w:r>
      <w:r>
        <w:rPr>
          <w:rFonts w:ascii="Century Gothic" w:eastAsia="Calibri" w:hAnsi="Century Gothic" w:cs="Times New Roman"/>
          <w:vertAlign w:val="superscript"/>
          <w:lang w:val="x-none"/>
        </w:rPr>
        <w:footnoteReference w:id="2"/>
      </w:r>
      <w:r>
        <w:rPr>
          <w:rFonts w:ascii="Century Gothic" w:eastAsia="Calibri" w:hAnsi="Century Gothic" w:cs="Times New Roman"/>
          <w:lang w:val="x-none"/>
        </w:rPr>
        <w:t xml:space="preserve"> Family members were also offered the opportunity to speak to the lead reviewer. Mother did not want to participate and Father’s whereabouts were unknown at the time of writing this report. </w:t>
      </w:r>
    </w:p>
    <w:p w14:paraId="659AECB7" w14:textId="77777777" w:rsidR="00447E07" w:rsidRPr="00447E07" w:rsidRDefault="00447E07" w:rsidP="00447E07">
      <w:pPr>
        <w:spacing w:after="120" w:line="240" w:lineRule="auto"/>
        <w:ind w:left="284"/>
        <w:jc w:val="both"/>
        <w:rPr>
          <w:rFonts w:ascii="Century Gothic" w:eastAsia="Calibri" w:hAnsi="Century Gothic" w:cs="Times New Roman"/>
          <w:lang w:val="x-none"/>
        </w:rPr>
      </w:pPr>
    </w:p>
    <w:p w14:paraId="03780B2A" w14:textId="77777777" w:rsidR="00447E07" w:rsidRPr="00447E07" w:rsidRDefault="00447E07" w:rsidP="00447E07">
      <w:pPr>
        <w:spacing w:after="120" w:line="240" w:lineRule="auto"/>
        <w:ind w:left="284"/>
        <w:jc w:val="both"/>
        <w:rPr>
          <w:rFonts w:ascii="Century Gothic" w:eastAsia="Calibri" w:hAnsi="Century Gothic" w:cs="Times New Roman"/>
          <w:lang w:val="x-none"/>
        </w:rPr>
      </w:pPr>
    </w:p>
    <w:p w14:paraId="2F510634" w14:textId="77777777" w:rsidR="00B648E9" w:rsidRDefault="00B648E9" w:rsidP="00447E07">
      <w:pPr>
        <w:numPr>
          <w:ilvl w:val="0"/>
          <w:numId w:val="2"/>
        </w:numPr>
        <w:spacing w:after="120" w:line="240" w:lineRule="auto"/>
        <w:ind w:left="0"/>
        <w:jc w:val="both"/>
        <w:rPr>
          <w:rFonts w:ascii="Century Gothic" w:eastAsia="Calibri" w:hAnsi="Century Gothic" w:cs="Times New Roman"/>
          <w:lang w:val="x-none"/>
        </w:rPr>
      </w:pPr>
      <w:r>
        <w:rPr>
          <w:rFonts w:ascii="Century Gothic" w:eastAsia="Calibri" w:hAnsi="Century Gothic" w:cs="Times New Roman"/>
          <w:b/>
          <w:color w:val="4D1B51"/>
          <w:lang w:val="x-none"/>
        </w:rPr>
        <w:lastRenderedPageBreak/>
        <w:t>DETAILS OF THE FAMILY AND CASE CONTEXT</w:t>
      </w:r>
    </w:p>
    <w:p w14:paraId="5267B85B" w14:textId="77777777" w:rsidR="00B648E9" w:rsidRDefault="00B648E9" w:rsidP="00B648E9">
      <w:pPr>
        <w:numPr>
          <w:ilvl w:val="1"/>
          <w:numId w:val="2"/>
        </w:numPr>
        <w:spacing w:after="120" w:line="240" w:lineRule="auto"/>
        <w:jc w:val="both"/>
        <w:rPr>
          <w:rFonts w:ascii="Century Gothic" w:eastAsia="Calibri" w:hAnsi="Century Gothic" w:cs="Arial"/>
          <w:b/>
          <w:color w:val="FF0000"/>
          <w:lang w:val="x-none"/>
        </w:rPr>
      </w:pPr>
      <w:r>
        <w:rPr>
          <w:rFonts w:ascii="Century Gothic" w:eastAsia="Calibri" w:hAnsi="Century Gothic" w:cs="Arial"/>
          <w:bdr w:val="none" w:sz="0" w:space="0" w:color="auto" w:frame="1"/>
          <w:lang w:val="en-US"/>
        </w:rPr>
        <w:t>Child J has no siblings. Child J’s parents are referred to as Mother and Father. Other family members will be referred to by their family relationship e.g. Maternal Grandmother.</w:t>
      </w:r>
      <w:r>
        <w:rPr>
          <w:rFonts w:ascii="Century Gothic" w:eastAsia="Calibri" w:hAnsi="Century Gothic" w:cs="Arial"/>
          <w:color w:val="FF0000"/>
          <w:bdr w:val="none" w:sz="0" w:space="0" w:color="auto" w:frame="1"/>
          <w:lang w:val="en-US"/>
        </w:rPr>
        <w:t xml:space="preserve">  </w:t>
      </w:r>
      <w:r>
        <w:rPr>
          <w:rFonts w:ascii="Century Gothic" w:eastAsia="Calibri" w:hAnsi="Century Gothic" w:cs="Arial"/>
          <w:bdr w:val="none" w:sz="0" w:space="0" w:color="auto" w:frame="1"/>
          <w:lang w:val="en-US"/>
        </w:rPr>
        <w:t xml:space="preserve">Child J has been described as a placid and contented baby. Mother and Father were aged 17 years and 18 years old respectively </w:t>
      </w:r>
      <w:r>
        <w:rPr>
          <w:rFonts w:ascii="Century Gothic" w:eastAsia="Calibri" w:hAnsi="Century Gothic" w:cs="Arial"/>
          <w:lang w:val="x-none"/>
        </w:rPr>
        <w:t xml:space="preserve">at the time of Child J’s birth. </w:t>
      </w:r>
    </w:p>
    <w:p w14:paraId="70184F20"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lang w:val="x-none"/>
        </w:rPr>
      </w:pPr>
      <w:r>
        <w:rPr>
          <w:rFonts w:ascii="Century Gothic" w:eastAsia="Calibri" w:hAnsi="Century Gothic" w:cs="Arial"/>
        </w:rPr>
        <w:t>Some</w:t>
      </w:r>
      <w:r>
        <w:rPr>
          <w:rFonts w:ascii="Century Gothic" w:eastAsia="Calibri" w:hAnsi="Century Gothic" w:cs="Arial"/>
          <w:lang w:val="x-none"/>
        </w:rPr>
        <w:t xml:space="preserve"> </w:t>
      </w:r>
      <w:r>
        <w:rPr>
          <w:rFonts w:ascii="Century Gothic" w:eastAsia="Calibri" w:hAnsi="Century Gothic" w:cs="Arial"/>
        </w:rPr>
        <w:t xml:space="preserve">information </w:t>
      </w:r>
      <w:r>
        <w:rPr>
          <w:rFonts w:ascii="Century Gothic" w:eastAsia="Calibri" w:hAnsi="Century Gothic" w:cs="Arial"/>
          <w:lang w:val="x-none"/>
        </w:rPr>
        <w:t>prior to 201</w:t>
      </w:r>
      <w:r>
        <w:rPr>
          <w:rFonts w:ascii="Century Gothic" w:eastAsia="Calibri" w:hAnsi="Century Gothic" w:cs="Arial"/>
        </w:rPr>
        <w:t>7</w:t>
      </w:r>
      <w:r>
        <w:rPr>
          <w:rFonts w:ascii="Century Gothic" w:eastAsia="Calibri" w:hAnsi="Century Gothic" w:cs="Arial"/>
          <w:lang w:val="x-none"/>
        </w:rPr>
        <w:t xml:space="preserve"> is relevant.</w:t>
      </w:r>
      <w:r>
        <w:rPr>
          <w:rFonts w:ascii="Arial" w:eastAsia="Calibri" w:hAnsi="Arial" w:cs="Arial"/>
          <w:color w:val="00B0F0"/>
          <w:lang w:val="x-none"/>
        </w:rPr>
        <w:t xml:space="preserve"> </w:t>
      </w:r>
      <w:r>
        <w:rPr>
          <w:rFonts w:ascii="Century Gothic" w:eastAsia="Calibri" w:hAnsi="Century Gothic" w:cs="Arial"/>
          <w:lang w:val="x-none"/>
        </w:rPr>
        <w:t>Mother returned</w:t>
      </w:r>
      <w:r>
        <w:rPr>
          <w:rFonts w:ascii="Century Gothic" w:eastAsia="Calibri" w:hAnsi="Century Gothic" w:cs="Arial"/>
        </w:rPr>
        <w:t xml:space="preserve"> to live Maternal Grandfather</w:t>
      </w:r>
      <w:r>
        <w:rPr>
          <w:rFonts w:ascii="Century Gothic" w:eastAsia="Calibri" w:hAnsi="Century Gothic" w:cs="Arial"/>
          <w:lang w:val="x-none"/>
        </w:rPr>
        <w:t xml:space="preserve"> </w:t>
      </w:r>
      <w:r>
        <w:rPr>
          <w:rFonts w:ascii="Century Gothic" w:eastAsia="Calibri" w:hAnsi="Century Gothic" w:cs="Arial"/>
        </w:rPr>
        <w:t>in Local Authority 2</w:t>
      </w:r>
      <w:r>
        <w:rPr>
          <w:rFonts w:ascii="Century Gothic" w:eastAsia="Calibri" w:hAnsi="Century Gothic" w:cs="Arial"/>
          <w:lang w:val="x-none"/>
        </w:rPr>
        <w:t xml:space="preserve"> in January 2017 (age 14 years) for a fresh start</w:t>
      </w:r>
      <w:r>
        <w:rPr>
          <w:rFonts w:ascii="Century Gothic" w:eastAsia="Calibri" w:hAnsi="Century Gothic" w:cs="Arial"/>
        </w:rPr>
        <w:t xml:space="preserve">. She had been living with Maternal Grandmother in Local Authority 1 </w:t>
      </w:r>
      <w:r>
        <w:rPr>
          <w:rFonts w:ascii="Century Gothic" w:eastAsia="Calibri" w:hAnsi="Century Gothic" w:cs="Arial"/>
          <w:lang w:val="en-US"/>
        </w:rPr>
        <w:t>over 200 miles away. W</w:t>
      </w:r>
      <w:proofErr w:type="spellStart"/>
      <w:r>
        <w:rPr>
          <w:rFonts w:ascii="Century Gothic" w:eastAsia="Calibri" w:hAnsi="Century Gothic" w:cs="Arial"/>
          <w:lang w:val="x-none"/>
        </w:rPr>
        <w:t>hen</w:t>
      </w:r>
      <w:proofErr w:type="spellEnd"/>
      <w:r>
        <w:rPr>
          <w:rFonts w:ascii="Century Gothic" w:eastAsia="Calibri" w:hAnsi="Century Gothic" w:cs="Arial"/>
          <w:lang w:val="x-none"/>
        </w:rPr>
        <w:t xml:space="preserve"> Mother lived in </w:t>
      </w:r>
      <w:r>
        <w:rPr>
          <w:rFonts w:ascii="Century Gothic" w:eastAsia="Calibri" w:hAnsi="Century Gothic" w:cs="Arial"/>
        </w:rPr>
        <w:t xml:space="preserve">Local Authority 1 </w:t>
      </w:r>
      <w:r>
        <w:rPr>
          <w:rFonts w:ascii="Century Gothic" w:eastAsia="Calibri" w:hAnsi="Century Gothic" w:cs="Arial"/>
          <w:lang w:val="x-none"/>
        </w:rPr>
        <w:t xml:space="preserve">there was involvement from a </w:t>
      </w:r>
      <w:r>
        <w:rPr>
          <w:rFonts w:ascii="Century Gothic" w:eastAsia="Calibri" w:hAnsi="Century Gothic" w:cs="Arial"/>
        </w:rPr>
        <w:t xml:space="preserve">School Nurse </w:t>
      </w:r>
      <w:r>
        <w:rPr>
          <w:rFonts w:ascii="Century Gothic" w:eastAsia="Calibri" w:hAnsi="Century Gothic" w:cs="Arial"/>
          <w:lang w:val="x-none"/>
        </w:rPr>
        <w:t xml:space="preserve">(considerable) and </w:t>
      </w:r>
      <w:r>
        <w:rPr>
          <w:rFonts w:ascii="Century Gothic" w:eastAsia="Calibri" w:hAnsi="Century Gothic" w:cs="Arial"/>
        </w:rPr>
        <w:t>Children and Family Services</w:t>
      </w:r>
      <w:r>
        <w:rPr>
          <w:rFonts w:ascii="Century Gothic" w:eastAsia="Calibri" w:hAnsi="Century Gothic" w:cs="Arial"/>
          <w:lang w:val="x-none"/>
        </w:rPr>
        <w:t xml:space="preserve"> (some). </w:t>
      </w:r>
    </w:p>
    <w:p w14:paraId="6FA0772F" w14:textId="77777777" w:rsidR="00B648E9" w:rsidRDefault="00B648E9" w:rsidP="00B648E9">
      <w:pPr>
        <w:spacing w:after="120"/>
        <w:contextualSpacing/>
        <w:jc w:val="both"/>
        <w:rPr>
          <w:rFonts w:ascii="Century Gothic" w:eastAsia="Calibri" w:hAnsi="Century Gothic" w:cs="Times New Roman"/>
          <w:b/>
          <w:lang w:val="x-none"/>
        </w:rPr>
      </w:pPr>
    </w:p>
    <w:p w14:paraId="7A0929F3"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lang w:val="x-none"/>
        </w:rPr>
      </w:pPr>
      <w:r>
        <w:rPr>
          <w:rFonts w:ascii="Century Gothic" w:eastAsia="Calibri" w:hAnsi="Century Gothic" w:cs="Arial"/>
          <w:lang w:val="x-none"/>
        </w:rPr>
        <w:t>Father has a history of anti-social behaviour which started in primary school. He disengaged from secondary education</w:t>
      </w:r>
      <w:r>
        <w:rPr>
          <w:rFonts w:ascii="Century Gothic" w:eastAsia="Calibri" w:hAnsi="Century Gothic" w:cs="Arial"/>
        </w:rPr>
        <w:t xml:space="preserve"> and was described by school staff who knew him as not being afraid of confrontation and using this to resolve issues; </w:t>
      </w:r>
      <w:r>
        <w:rPr>
          <w:rFonts w:ascii="Century Gothic" w:eastAsia="Calibri" w:hAnsi="Century Gothic" w:cs="Arial"/>
          <w:lang w:val="x-none"/>
        </w:rPr>
        <w:t>there was more than one incident of physical aggression to other pupils</w:t>
      </w:r>
      <w:r>
        <w:rPr>
          <w:rFonts w:ascii="Century Gothic" w:eastAsia="Calibri" w:hAnsi="Century Gothic" w:cs="Arial"/>
        </w:rPr>
        <w:t xml:space="preserve">. </w:t>
      </w:r>
      <w:r>
        <w:rPr>
          <w:rFonts w:ascii="Century Gothic" w:eastAsia="Calibri" w:hAnsi="Century Gothic" w:cs="Arial"/>
          <w:lang w:val="x-none"/>
        </w:rPr>
        <w:t xml:space="preserve"> He/his siblings were the subject of a number of referrals to</w:t>
      </w:r>
      <w:r>
        <w:rPr>
          <w:rFonts w:ascii="Century Gothic" w:eastAsia="Calibri" w:hAnsi="Century Gothic" w:cs="Arial"/>
        </w:rPr>
        <w:t xml:space="preserve"> Children and Family Services, </w:t>
      </w:r>
      <w:r>
        <w:rPr>
          <w:rFonts w:ascii="Century Gothic" w:eastAsia="Calibri" w:hAnsi="Century Gothic" w:cs="Arial"/>
          <w:lang w:val="x-none"/>
        </w:rPr>
        <w:t xml:space="preserve"> which resulted in no further action.</w:t>
      </w:r>
    </w:p>
    <w:p w14:paraId="4C9B546D" w14:textId="77777777" w:rsidR="00B648E9" w:rsidRDefault="00B648E9" w:rsidP="00B648E9">
      <w:pPr>
        <w:spacing w:after="120"/>
        <w:jc w:val="both"/>
        <w:rPr>
          <w:rFonts w:ascii="Century Gothic" w:eastAsia="Calibri" w:hAnsi="Century Gothic" w:cs="Arial"/>
          <w:b/>
          <w:color w:val="FF0000"/>
          <w:lang w:val="x-none"/>
        </w:rPr>
      </w:pPr>
    </w:p>
    <w:p w14:paraId="7E02AAE4" w14:textId="77777777" w:rsidR="00B648E9" w:rsidRDefault="00B648E9" w:rsidP="00F20D6A">
      <w:pPr>
        <w:numPr>
          <w:ilvl w:val="0"/>
          <w:numId w:val="2"/>
        </w:numPr>
        <w:spacing w:after="120" w:line="240" w:lineRule="auto"/>
        <w:ind w:left="0"/>
        <w:jc w:val="both"/>
        <w:rPr>
          <w:rFonts w:ascii="Century Gothic" w:eastAsia="Calibri" w:hAnsi="Century Gothic" w:cs="Times New Roman"/>
          <w:b/>
        </w:rPr>
      </w:pPr>
      <w:r>
        <w:rPr>
          <w:rFonts w:ascii="Century Gothic" w:eastAsia="Calibri" w:hAnsi="Century Gothic" w:cs="Times New Roman"/>
          <w:b/>
        </w:rPr>
        <w:t>KEY EPISODES</w:t>
      </w:r>
      <w:r>
        <w:rPr>
          <w:rFonts w:ascii="Century Gothic" w:eastAsia="Calibri" w:hAnsi="Century Gothic" w:cs="Times New Roman"/>
          <w:b/>
          <w:i/>
        </w:rPr>
        <w:t xml:space="preserve"> </w:t>
      </w:r>
    </w:p>
    <w:p w14:paraId="4762F01A" w14:textId="77777777" w:rsidR="00B648E9" w:rsidRDefault="00B648E9" w:rsidP="00B648E9">
      <w:pPr>
        <w:shd w:val="clear" w:color="auto" w:fill="FFFFFF"/>
        <w:spacing w:after="0" w:line="240" w:lineRule="auto"/>
        <w:jc w:val="both"/>
        <w:textAlignment w:val="baseline"/>
        <w:rPr>
          <w:rFonts w:ascii="Arial" w:eastAsia="Times New Roman" w:hAnsi="Arial" w:cs="Arial"/>
          <w:i/>
          <w:color w:val="00B0F0"/>
          <w:lang w:eastAsia="en-GB"/>
        </w:rPr>
      </w:pPr>
      <w:r>
        <w:rPr>
          <w:rFonts w:ascii="Century Gothic" w:eastAsia="Calibri" w:hAnsi="Century Gothic" w:cs="Times New Roman"/>
          <w:b/>
        </w:rPr>
        <w:t>Key Episode 1: from January 2017 until September 2018 (support offered to Mother after her arrival in Local Authority 2 until she became pregnant)</w:t>
      </w:r>
    </w:p>
    <w:p w14:paraId="39A1F847" w14:textId="77777777" w:rsidR="00B648E9" w:rsidRDefault="00B648E9" w:rsidP="00B648E9">
      <w:pPr>
        <w:spacing w:after="120"/>
        <w:contextualSpacing/>
        <w:jc w:val="both"/>
        <w:rPr>
          <w:rFonts w:ascii="Century Gothic" w:eastAsia="Calibri" w:hAnsi="Century Gothic" w:cs="Times New Roman"/>
          <w:b/>
        </w:rPr>
      </w:pPr>
    </w:p>
    <w:p w14:paraId="15BE85AD" w14:textId="77777777" w:rsidR="00FF00E4" w:rsidRPr="00FF00E4" w:rsidRDefault="00B648E9" w:rsidP="00FF00E4">
      <w:pPr>
        <w:numPr>
          <w:ilvl w:val="1"/>
          <w:numId w:val="2"/>
        </w:numPr>
        <w:spacing w:after="120" w:line="240" w:lineRule="auto"/>
        <w:contextualSpacing/>
        <w:jc w:val="both"/>
        <w:rPr>
          <w:rFonts w:ascii="Century Gothic" w:eastAsia="Calibri" w:hAnsi="Century Gothic" w:cs="Times New Roman"/>
          <w:lang w:val="x-none"/>
        </w:rPr>
      </w:pPr>
      <w:r>
        <w:rPr>
          <w:rFonts w:ascii="Century Gothic" w:eastAsia="Calibri" w:hAnsi="Century Gothic" w:cs="Arial"/>
        </w:rPr>
        <w:t>During the 18 months after her arrival in Local Authority 2, Mother was referred to the Integrated Safeguarding and Intervention Team (ISIT)</w:t>
      </w:r>
      <w:r>
        <w:rPr>
          <w:rStyle w:val="FootnoteReference"/>
          <w:rFonts w:ascii="Century Gothic" w:eastAsia="Calibri" w:hAnsi="Century Gothic" w:cs="Arial"/>
        </w:rPr>
        <w:footnoteReference w:id="3"/>
      </w:r>
      <w:r>
        <w:rPr>
          <w:rFonts w:ascii="Century Gothic" w:eastAsia="Calibri" w:hAnsi="Century Gothic" w:cs="Arial"/>
        </w:rPr>
        <w:t xml:space="preserve"> in January 2017, June 2017 and March 2018 regarding historical or current allegations about Maternal Grandfather misusing alcohol and/or being violent to Mother. The first and last of these referrals resulted in social work assessments; further social work involvement was declined. The second referral did not result in an assessment as neither Maternal Grandfather nor Mother thought one was necessary. </w:t>
      </w:r>
    </w:p>
    <w:p w14:paraId="491AF512" w14:textId="77777777" w:rsidR="00FF00E4" w:rsidRDefault="00FF00E4" w:rsidP="00FF00E4">
      <w:pPr>
        <w:spacing w:after="120" w:line="240" w:lineRule="auto"/>
        <w:contextualSpacing/>
        <w:jc w:val="both"/>
        <w:rPr>
          <w:rFonts w:ascii="Century Gothic" w:eastAsia="Calibri" w:hAnsi="Century Gothic" w:cs="Times New Roman"/>
          <w:lang w:val="x-none"/>
        </w:rPr>
      </w:pPr>
    </w:p>
    <w:p w14:paraId="2A38885C" w14:textId="77777777" w:rsidR="00FF00E4" w:rsidRPr="00FF00E4" w:rsidRDefault="00FF00E4" w:rsidP="00FF00E4">
      <w:pPr>
        <w:numPr>
          <w:ilvl w:val="1"/>
          <w:numId w:val="2"/>
        </w:numPr>
        <w:spacing w:after="120" w:line="240" w:lineRule="auto"/>
        <w:contextualSpacing/>
        <w:jc w:val="both"/>
        <w:rPr>
          <w:rFonts w:ascii="Century Gothic" w:eastAsia="Calibri" w:hAnsi="Century Gothic" w:cs="Times New Roman"/>
          <w:lang w:val="x-none"/>
        </w:rPr>
      </w:pPr>
      <w:r w:rsidRPr="00FF00E4">
        <w:rPr>
          <w:rFonts w:ascii="Century Gothic" w:eastAsia="Calibri" w:hAnsi="Century Gothic" w:cs="Calibri"/>
        </w:rPr>
        <w:t xml:space="preserve">For a few weeks in 2017 Mother received a service from the </w:t>
      </w:r>
      <w:r w:rsidRPr="00FF00E4">
        <w:rPr>
          <w:rFonts w:ascii="Century Gothic" w:eastAsia="Calibri" w:hAnsi="Century Gothic" w:cs="Calibri"/>
          <w:lang w:val="x-none"/>
        </w:rPr>
        <w:t>Young People’s Violence Advisor</w:t>
      </w:r>
      <w:r w:rsidRPr="00FF00E4">
        <w:rPr>
          <w:rFonts w:ascii="Century Gothic" w:eastAsia="Calibri" w:hAnsi="Century Gothic" w:cs="Calibri"/>
        </w:rPr>
        <w:t>y</w:t>
      </w:r>
      <w:r w:rsidRPr="00FF00E4">
        <w:rPr>
          <w:rFonts w:ascii="Century Gothic" w:eastAsia="Calibri" w:hAnsi="Century Gothic" w:cs="Calibri"/>
          <w:lang w:val="x-none"/>
        </w:rPr>
        <w:t xml:space="preserve"> service (YPVA) </w:t>
      </w:r>
      <w:r w:rsidRPr="00FF00E4">
        <w:rPr>
          <w:rFonts w:ascii="Century Gothic" w:eastAsia="Calibri" w:hAnsi="Century Gothic" w:cs="Calibri"/>
          <w:lang w:val="en-US"/>
        </w:rPr>
        <w:t>regarding abuse by an ex-boyfriend</w:t>
      </w:r>
      <w:r w:rsidRPr="00FF00E4">
        <w:rPr>
          <w:rFonts w:ascii="Century Gothic" w:eastAsia="Calibri" w:hAnsi="Century Gothic" w:cs="Calibri"/>
        </w:rPr>
        <w:t xml:space="preserve">. </w:t>
      </w:r>
      <w:r w:rsidRPr="00FF00E4">
        <w:rPr>
          <w:rFonts w:ascii="Century Gothic" w:eastAsia="Calibri" w:hAnsi="Century Gothic" w:cs="Calibri"/>
          <w:lang w:val="x-none"/>
        </w:rPr>
        <w:t xml:space="preserve">During May 2017 Mother disclosed being raped in 2016 by her ex-boyfriend; the YPVA worker supported her to report this to the </w:t>
      </w:r>
      <w:r w:rsidRPr="00FF00E4">
        <w:rPr>
          <w:rFonts w:ascii="Century Gothic" w:eastAsia="Calibri" w:hAnsi="Century Gothic" w:cs="Calibri"/>
        </w:rPr>
        <w:t>Police</w:t>
      </w:r>
      <w:r w:rsidRPr="00FF00E4">
        <w:rPr>
          <w:rFonts w:ascii="Century Gothic" w:eastAsia="Calibri" w:hAnsi="Century Gothic" w:cs="Calibri"/>
          <w:lang w:val="x-none"/>
        </w:rPr>
        <w:t xml:space="preserve">.  In early July 2017 the </w:t>
      </w:r>
      <w:r w:rsidRPr="00FF00E4">
        <w:rPr>
          <w:rFonts w:ascii="Century Gothic" w:eastAsia="Calibri" w:hAnsi="Century Gothic" w:cs="Calibri"/>
        </w:rPr>
        <w:t xml:space="preserve">YPVA Service supported Mother to make a self-referral </w:t>
      </w:r>
      <w:r w:rsidRPr="00FF00E4">
        <w:rPr>
          <w:rFonts w:ascii="Century Gothic" w:eastAsia="Calibri" w:hAnsi="Century Gothic" w:cs="Calibri"/>
          <w:lang w:val="x-none"/>
        </w:rPr>
        <w:t xml:space="preserve">to </w:t>
      </w:r>
      <w:r w:rsidRPr="00FF00E4">
        <w:rPr>
          <w:rFonts w:ascii="Century Gothic" w:eastAsia="Calibri" w:hAnsi="Century Gothic" w:cs="Calibri"/>
        </w:rPr>
        <w:t xml:space="preserve">CYPS </w:t>
      </w:r>
      <w:r w:rsidRPr="00FF00E4">
        <w:rPr>
          <w:rFonts w:ascii="Century Gothic" w:eastAsia="Calibri" w:hAnsi="Century Gothic" w:cs="Calibri"/>
          <w:lang w:val="x-none"/>
        </w:rPr>
        <w:t xml:space="preserve">by telephone as she was reporting flashbacks from previous violent relationship with the 17 year old boyfriend.  </w:t>
      </w:r>
      <w:r w:rsidRPr="00FF00E4">
        <w:rPr>
          <w:rFonts w:ascii="Century Gothic" w:eastAsia="Calibri" w:hAnsi="Century Gothic" w:cs="Calibri"/>
          <w:lang w:val="en-US"/>
        </w:rPr>
        <w:t>Support</w:t>
      </w:r>
      <w:r w:rsidRPr="00FF00E4">
        <w:rPr>
          <w:rFonts w:ascii="Century Gothic" w:eastAsia="Calibri" w:hAnsi="Century Gothic" w:cs="Calibri"/>
          <w:lang w:val="x-none"/>
        </w:rPr>
        <w:t xml:space="preserve"> from the Lifecycle service was</w:t>
      </w:r>
      <w:r w:rsidRPr="00FF00E4">
        <w:rPr>
          <w:rFonts w:ascii="Century Gothic" w:eastAsia="Calibri" w:hAnsi="Century Gothic" w:cs="Calibri"/>
          <w:lang w:val="en-US"/>
        </w:rPr>
        <w:t xml:space="preserve"> offered;</w:t>
      </w:r>
      <w:r w:rsidRPr="00FF00E4">
        <w:rPr>
          <w:rFonts w:ascii="Century Gothic" w:eastAsia="Calibri" w:hAnsi="Century Gothic" w:cs="Calibri"/>
          <w:lang w:val="x-none"/>
        </w:rPr>
        <w:t xml:space="preserve"> Mother did not </w:t>
      </w:r>
      <w:r w:rsidRPr="00FF00E4">
        <w:rPr>
          <w:rFonts w:ascii="Century Gothic" w:eastAsia="Calibri" w:hAnsi="Century Gothic" w:cs="Calibri"/>
          <w:lang w:val="en-US"/>
        </w:rPr>
        <w:t>take this up.  </w:t>
      </w:r>
    </w:p>
    <w:p w14:paraId="55D3FC93" w14:textId="77777777" w:rsidR="00B648E9" w:rsidRDefault="00B648E9" w:rsidP="00B648E9">
      <w:pPr>
        <w:spacing w:after="120" w:line="240" w:lineRule="auto"/>
        <w:contextualSpacing/>
        <w:jc w:val="both"/>
        <w:rPr>
          <w:rFonts w:ascii="Century Gothic" w:eastAsia="Calibri" w:hAnsi="Century Gothic" w:cs="Times New Roman"/>
          <w:b/>
          <w:lang w:val="x-none"/>
        </w:rPr>
      </w:pPr>
    </w:p>
    <w:p w14:paraId="408D745C"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lang w:val="x-none"/>
        </w:rPr>
      </w:pPr>
      <w:r>
        <w:rPr>
          <w:rFonts w:ascii="Century Gothic" w:eastAsia="Calibri" w:hAnsi="Century Gothic" w:cs="Arial"/>
        </w:rPr>
        <w:t xml:space="preserve">In June 2018 Mother contacted </w:t>
      </w:r>
      <w:r>
        <w:rPr>
          <w:rFonts w:ascii="Century Gothic" w:eastAsia="Calibri" w:hAnsi="Century Gothic" w:cs="Times New Roman"/>
          <w:lang w:val="x-none"/>
        </w:rPr>
        <w:t xml:space="preserve">the </w:t>
      </w:r>
      <w:r>
        <w:rPr>
          <w:rFonts w:ascii="Century Gothic" w:eastAsia="Calibri" w:hAnsi="Century Gothic" w:cs="Times New Roman"/>
        </w:rPr>
        <w:t xml:space="preserve">Social Worker </w:t>
      </w:r>
      <w:r>
        <w:rPr>
          <w:rFonts w:ascii="Century Gothic" w:eastAsia="Calibri" w:hAnsi="Century Gothic" w:cs="Times New Roman"/>
          <w:lang w:val="x-none"/>
        </w:rPr>
        <w:t xml:space="preserve">who had completed the </w:t>
      </w:r>
      <w:r>
        <w:rPr>
          <w:rFonts w:ascii="Century Gothic" w:eastAsia="Calibri" w:hAnsi="Century Gothic" w:cs="Times New Roman"/>
        </w:rPr>
        <w:t xml:space="preserve">second </w:t>
      </w:r>
      <w:r>
        <w:rPr>
          <w:rFonts w:ascii="Century Gothic" w:eastAsia="Calibri" w:hAnsi="Century Gothic" w:cs="Times New Roman"/>
          <w:lang w:val="x-none"/>
        </w:rPr>
        <w:t>assessment</w:t>
      </w:r>
      <w:r>
        <w:rPr>
          <w:rFonts w:ascii="Century Gothic" w:eastAsia="Calibri" w:hAnsi="Century Gothic" w:cs="Times New Roman"/>
          <w:lang w:val="en-US"/>
        </w:rPr>
        <w:t>;</w:t>
      </w:r>
      <w:r>
        <w:rPr>
          <w:rFonts w:ascii="Century Gothic" w:eastAsia="Calibri" w:hAnsi="Century Gothic" w:cs="Times New Roman"/>
          <w:lang w:val="x-none"/>
        </w:rPr>
        <w:t xml:space="preserve"> </w:t>
      </w:r>
      <w:r>
        <w:rPr>
          <w:rFonts w:ascii="Century Gothic" w:eastAsia="Calibri" w:hAnsi="Century Gothic" w:cs="Times New Roman"/>
          <w:lang w:val="en-US"/>
        </w:rPr>
        <w:t xml:space="preserve">she </w:t>
      </w:r>
      <w:r>
        <w:rPr>
          <w:rFonts w:ascii="Century Gothic" w:eastAsia="Calibri" w:hAnsi="Century Gothic" w:cs="Times New Roman"/>
          <w:lang w:val="x-none"/>
        </w:rPr>
        <w:t>ask</w:t>
      </w:r>
      <w:r>
        <w:rPr>
          <w:rFonts w:ascii="Century Gothic" w:eastAsia="Calibri" w:hAnsi="Century Gothic" w:cs="Times New Roman"/>
        </w:rPr>
        <w:t>ed</w:t>
      </w:r>
      <w:r>
        <w:rPr>
          <w:rFonts w:ascii="Century Gothic" w:eastAsia="Calibri" w:hAnsi="Century Gothic" w:cs="Times New Roman"/>
          <w:lang w:val="x-none"/>
        </w:rPr>
        <w:t xml:space="preserve"> for a referral to Places for People for housing support</w:t>
      </w:r>
      <w:r>
        <w:rPr>
          <w:rFonts w:ascii="Century Gothic" w:eastAsia="Calibri" w:hAnsi="Century Gothic" w:cs="Times New Roman"/>
          <w:lang w:val="en-US"/>
        </w:rPr>
        <w:t xml:space="preserve"> as </w:t>
      </w:r>
      <w:r>
        <w:rPr>
          <w:rFonts w:ascii="Century Gothic" w:eastAsia="Calibri" w:hAnsi="Century Gothic" w:cs="Times New Roman"/>
          <w:lang w:val="x-none"/>
        </w:rPr>
        <w:t xml:space="preserve">she was returning to </w:t>
      </w:r>
      <w:r>
        <w:rPr>
          <w:rFonts w:ascii="Century Gothic" w:eastAsia="Calibri" w:hAnsi="Century Gothic" w:cs="Times New Roman"/>
        </w:rPr>
        <w:t>Local Authority 2</w:t>
      </w:r>
      <w:r>
        <w:rPr>
          <w:rFonts w:ascii="Century Gothic" w:eastAsia="Calibri" w:hAnsi="Century Gothic" w:cs="Times New Roman"/>
          <w:lang w:val="x-none"/>
        </w:rPr>
        <w:t xml:space="preserve"> from visiting Maternal Grandmother. </w:t>
      </w:r>
      <w:r>
        <w:rPr>
          <w:rFonts w:ascii="Century Gothic" w:eastAsia="Calibri" w:hAnsi="Century Gothic" w:cs="Times New Roman"/>
          <w:lang w:val="en-US"/>
        </w:rPr>
        <w:t xml:space="preserve">As </w:t>
      </w:r>
      <w:r>
        <w:rPr>
          <w:rFonts w:ascii="Century Gothic" w:eastAsia="Calibri" w:hAnsi="Century Gothic" w:cs="Times New Roman"/>
          <w:lang w:val="x-none"/>
        </w:rPr>
        <w:t xml:space="preserve">no suitable accommodation </w:t>
      </w:r>
      <w:r>
        <w:rPr>
          <w:rFonts w:ascii="Century Gothic" w:eastAsia="Calibri" w:hAnsi="Century Gothic" w:cs="Times New Roman"/>
          <w:lang w:val="en-US"/>
        </w:rPr>
        <w:t xml:space="preserve">was </w:t>
      </w:r>
      <w:r>
        <w:rPr>
          <w:rFonts w:ascii="Century Gothic" w:eastAsia="Calibri" w:hAnsi="Century Gothic" w:cs="Times New Roman"/>
          <w:lang w:val="x-none"/>
        </w:rPr>
        <w:t>availabl</w:t>
      </w:r>
      <w:r>
        <w:rPr>
          <w:rFonts w:ascii="Century Gothic" w:eastAsia="Calibri" w:hAnsi="Century Gothic" w:cs="Times New Roman"/>
          <w:lang w:val="en-US"/>
        </w:rPr>
        <w:t>e</w:t>
      </w:r>
      <w:r>
        <w:rPr>
          <w:rFonts w:ascii="Century Gothic" w:eastAsia="Calibri" w:hAnsi="Century Gothic" w:cs="Times New Roman"/>
          <w:lang w:val="x-none"/>
        </w:rPr>
        <w:t xml:space="preserve"> Mother returned to live with Maternal Grandfather.  </w:t>
      </w:r>
    </w:p>
    <w:p w14:paraId="0DB5C8EA" w14:textId="77777777" w:rsidR="00B648E9" w:rsidRDefault="00B648E9" w:rsidP="00B648E9">
      <w:pPr>
        <w:spacing w:after="0" w:line="240" w:lineRule="auto"/>
        <w:contextualSpacing/>
        <w:rPr>
          <w:rFonts w:ascii="Century Gothic" w:eastAsia="Calibri" w:hAnsi="Century Gothic" w:cs="Times New Roman"/>
          <w:b/>
          <w:color w:val="00B0F0"/>
        </w:rPr>
      </w:pPr>
    </w:p>
    <w:p w14:paraId="11E9642B"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lang w:val="x-none"/>
        </w:rPr>
      </w:pPr>
      <w:r>
        <w:rPr>
          <w:rFonts w:ascii="Century Gothic" w:eastAsia="Calibri" w:hAnsi="Century Gothic" w:cs="Times New Roman"/>
        </w:rPr>
        <w:lastRenderedPageBreak/>
        <w:t xml:space="preserve">During the period under review records show that Father had very limited contact with any agency. There are three instances of potential relevance to this review; a domestic incident with Paternal Grandfather when father arrived home drunk, and an attendance at the Emergency Department with a punch injury involving fractured fingers. These were both in the spring of 2017 when Father was 16 years old. The third was </w:t>
      </w:r>
      <w:proofErr w:type="spellStart"/>
      <w:r>
        <w:rPr>
          <w:rFonts w:ascii="Century Gothic" w:eastAsia="Calibri" w:hAnsi="Century Gothic" w:cs="Times New Roman"/>
        </w:rPr>
        <w:t>i</w:t>
      </w:r>
      <w:proofErr w:type="spellEnd"/>
      <w:r>
        <w:rPr>
          <w:rFonts w:ascii="Century Gothic" w:eastAsia="Calibri" w:hAnsi="Century Gothic" w:cs="Times New Roman"/>
          <w:lang w:val="x-none"/>
        </w:rPr>
        <w:t xml:space="preserve">n mid-February 2018 </w:t>
      </w:r>
      <w:r>
        <w:rPr>
          <w:rFonts w:ascii="Century Gothic" w:eastAsia="Calibri" w:hAnsi="Century Gothic" w:cs="Times New Roman"/>
        </w:rPr>
        <w:t xml:space="preserve">when </w:t>
      </w:r>
      <w:r>
        <w:rPr>
          <w:rFonts w:ascii="Century Gothic" w:eastAsia="Calibri" w:hAnsi="Century Gothic" w:cs="Times New Roman"/>
          <w:lang w:val="x-none"/>
        </w:rPr>
        <w:t xml:space="preserve">Father was arrested for </w:t>
      </w:r>
      <w:r>
        <w:rPr>
          <w:rFonts w:ascii="Century Gothic" w:eastAsia="Calibri" w:hAnsi="Century Gothic" w:cs="Times New Roman"/>
        </w:rPr>
        <w:t xml:space="preserve">an attempt to </w:t>
      </w:r>
      <w:r>
        <w:rPr>
          <w:rFonts w:ascii="Century Gothic" w:eastAsia="Calibri" w:hAnsi="Century Gothic" w:cs="Times New Roman"/>
          <w:lang w:val="x-none"/>
        </w:rPr>
        <w:t>possess cocaine. He subsequently admitted the offence and received a caution and was referred to the Youth Justice Service</w:t>
      </w:r>
      <w:r>
        <w:rPr>
          <w:rFonts w:ascii="Century Gothic" w:eastAsia="Calibri" w:hAnsi="Century Gothic" w:cs="Times New Roman"/>
        </w:rPr>
        <w:t xml:space="preserve"> for voluntary intervention; he did not take up the two</w:t>
      </w:r>
      <w:r>
        <w:rPr>
          <w:rFonts w:ascii="Century Gothic" w:eastAsia="Times New Roman" w:hAnsi="Century Gothic" w:cs="Calibri"/>
          <w:lang w:val="x-none" w:eastAsia="en-GB"/>
        </w:rPr>
        <w:t xml:space="preserve"> sessions </w:t>
      </w:r>
      <w:r>
        <w:rPr>
          <w:rFonts w:ascii="Century Gothic" w:eastAsia="Times New Roman" w:hAnsi="Century Gothic" w:cs="Calibri"/>
          <w:lang w:eastAsia="en-GB"/>
        </w:rPr>
        <w:t>that were offered on</w:t>
      </w:r>
      <w:r>
        <w:rPr>
          <w:rFonts w:ascii="Century Gothic" w:eastAsia="Times New Roman" w:hAnsi="Century Gothic" w:cs="Calibri"/>
          <w:lang w:val="x-none" w:eastAsia="en-GB"/>
        </w:rPr>
        <w:t xml:space="preserve"> substances and the law</w:t>
      </w:r>
      <w:r>
        <w:rPr>
          <w:rFonts w:ascii="Century Gothic" w:eastAsia="Times New Roman" w:hAnsi="Century Gothic" w:cs="Calibri"/>
          <w:lang w:eastAsia="en-GB"/>
        </w:rPr>
        <w:t>.</w:t>
      </w:r>
    </w:p>
    <w:p w14:paraId="41B49113" w14:textId="77777777" w:rsidR="00B648E9" w:rsidRDefault="00B648E9" w:rsidP="00B648E9">
      <w:pPr>
        <w:spacing w:after="120" w:line="240" w:lineRule="auto"/>
        <w:contextualSpacing/>
        <w:jc w:val="both"/>
        <w:rPr>
          <w:rFonts w:ascii="Century Gothic" w:eastAsia="Calibri" w:hAnsi="Century Gothic" w:cs="Times New Roman"/>
          <w:lang w:val="x-none"/>
        </w:rPr>
      </w:pPr>
    </w:p>
    <w:p w14:paraId="472E5C5F" w14:textId="77777777" w:rsidR="00B648E9" w:rsidRDefault="00B648E9" w:rsidP="00B648E9">
      <w:pPr>
        <w:spacing w:after="0" w:line="240" w:lineRule="auto"/>
        <w:jc w:val="both"/>
        <w:rPr>
          <w:rFonts w:ascii="Century Gothic" w:eastAsia="Calibri" w:hAnsi="Century Gothic" w:cs="Times New Roman"/>
          <w:b/>
          <w:color w:val="4D1B51"/>
        </w:rPr>
      </w:pPr>
      <w:r>
        <w:rPr>
          <w:rFonts w:ascii="Century Gothic" w:eastAsia="Calibri" w:hAnsi="Century Gothic" w:cs="Times New Roman"/>
          <w:b/>
          <w:color w:val="4D1B51"/>
        </w:rPr>
        <w:t>Key Episode 2: from September 2018 until May 2019 (Mother’s pregnancy)</w:t>
      </w:r>
    </w:p>
    <w:p w14:paraId="589A7384" w14:textId="77777777" w:rsidR="00B648E9" w:rsidRDefault="00B648E9" w:rsidP="00B648E9">
      <w:pPr>
        <w:spacing w:after="120"/>
        <w:contextualSpacing/>
        <w:jc w:val="both"/>
        <w:rPr>
          <w:rFonts w:ascii="Century Gothic" w:eastAsia="Calibri" w:hAnsi="Century Gothic" w:cs="Times New Roman"/>
          <w:b/>
          <w:lang w:val="x-none"/>
        </w:rPr>
      </w:pPr>
    </w:p>
    <w:p w14:paraId="384E61F9"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color w:val="00B050"/>
          <w:lang w:val="x-none"/>
        </w:rPr>
      </w:pPr>
      <w:r>
        <w:rPr>
          <w:rFonts w:ascii="Century Gothic" w:eastAsia="Calibri" w:hAnsi="Century Gothic" w:cs="Times New Roman"/>
          <w:lang w:val="x-none"/>
        </w:rPr>
        <w:t>In mid–September 2018, aged 16 years, Mother attended the GP. She suspected she might be pregnant.  At the beginning of October 2018 Mother attended an initial appointment with a Midwife and a referral was made to the Pregnancy Options Service</w:t>
      </w:r>
      <w:r>
        <w:rPr>
          <w:rFonts w:ascii="Century Gothic" w:eastAsia="Calibri" w:hAnsi="Century Gothic" w:cs="Times New Roman"/>
        </w:rPr>
        <w:t>.</w:t>
      </w:r>
      <w:r>
        <w:rPr>
          <w:rFonts w:ascii="Century Gothic" w:eastAsia="Calibri" w:hAnsi="Century Gothic" w:cs="Times New Roman"/>
          <w:vertAlign w:val="superscript"/>
          <w:lang w:val="x-none"/>
        </w:rPr>
        <w:footnoteReference w:id="4"/>
      </w:r>
      <w:r>
        <w:rPr>
          <w:rFonts w:ascii="Century Gothic" w:eastAsia="Calibri" w:hAnsi="Century Gothic" w:cs="Times New Roman"/>
          <w:lang w:val="x-none"/>
        </w:rPr>
        <w:t xml:space="preserve"> </w:t>
      </w:r>
    </w:p>
    <w:p w14:paraId="32117130" w14:textId="77777777" w:rsidR="00B648E9" w:rsidRDefault="00B648E9" w:rsidP="00B648E9">
      <w:pPr>
        <w:spacing w:after="120"/>
        <w:contextualSpacing/>
        <w:jc w:val="both"/>
        <w:rPr>
          <w:rFonts w:ascii="Century Gothic" w:eastAsia="Calibri" w:hAnsi="Century Gothic" w:cs="Times New Roman"/>
          <w:lang w:val="x-none"/>
        </w:rPr>
      </w:pPr>
    </w:p>
    <w:p w14:paraId="62300F35"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In mid-September 2018 mother contacted </w:t>
      </w:r>
      <w:r>
        <w:rPr>
          <w:rFonts w:ascii="Century Gothic" w:eastAsia="Calibri" w:hAnsi="Century Gothic" w:cs="Times New Roman"/>
        </w:rPr>
        <w:t xml:space="preserve">the Integrated Safeguarding and Intervention Team (ISIT) </w:t>
      </w:r>
      <w:r>
        <w:rPr>
          <w:rFonts w:ascii="Century Gothic" w:eastAsia="Calibri" w:hAnsi="Century Gothic" w:cs="Times New Roman"/>
          <w:lang w:val="x-none"/>
        </w:rPr>
        <w:t>for advice about obtaining a tenancy for herself and Father. Mother was signposted to</w:t>
      </w:r>
      <w:r>
        <w:rPr>
          <w:rFonts w:ascii="Century Gothic" w:eastAsia="Calibri" w:hAnsi="Century Gothic" w:cs="Times New Roman"/>
          <w:b/>
          <w:lang w:val="x-none"/>
        </w:rPr>
        <w:t xml:space="preserve"> </w:t>
      </w:r>
      <w:r>
        <w:rPr>
          <w:rFonts w:ascii="Century Gothic" w:eastAsia="Calibri" w:hAnsi="Century Gothic" w:cs="Times New Roman"/>
          <w:lang w:val="x-none"/>
        </w:rPr>
        <w:t>the council’s housing</w:t>
      </w:r>
      <w:r>
        <w:rPr>
          <w:rFonts w:ascii="Century Gothic" w:eastAsia="Calibri" w:hAnsi="Century Gothic" w:cs="Times New Roman"/>
          <w:b/>
          <w:lang w:val="x-none"/>
        </w:rPr>
        <w:t xml:space="preserve"> </w:t>
      </w:r>
      <w:r>
        <w:rPr>
          <w:rFonts w:ascii="Century Gothic" w:eastAsia="Calibri" w:hAnsi="Century Gothic" w:cs="Times New Roman"/>
          <w:lang w:val="x-none"/>
        </w:rPr>
        <w:t>service and a local young people’s housing service. In late September 2018 Mother moved into a shared female only flat in supported accommodation for single people aged 16 years-25 years,</w:t>
      </w:r>
      <w:r>
        <w:rPr>
          <w:rFonts w:ascii="Century Gothic" w:eastAsia="Calibri" w:hAnsi="Century Gothic" w:cs="Times New Roman"/>
          <w:vertAlign w:val="superscript"/>
          <w:lang w:val="x-none"/>
        </w:rPr>
        <w:footnoteReference w:id="5"/>
      </w:r>
      <w:r>
        <w:rPr>
          <w:rFonts w:ascii="Century Gothic" w:eastAsia="Calibri" w:hAnsi="Century Gothic" w:cs="Times New Roman"/>
          <w:lang w:val="x-none"/>
        </w:rPr>
        <w:t xml:space="preserve"> with a view to being considered for the young parents’ accommodation.  Mother left the supported accommodation almost four months later</w:t>
      </w:r>
      <w:r>
        <w:rPr>
          <w:rFonts w:ascii="Century Gothic" w:eastAsia="Calibri" w:hAnsi="Century Gothic" w:cs="Times New Roman"/>
        </w:rPr>
        <w:t>,</w:t>
      </w:r>
      <w:r>
        <w:rPr>
          <w:rFonts w:ascii="Century Gothic" w:eastAsia="Calibri" w:hAnsi="Century Gothic" w:cs="Times New Roman"/>
          <w:lang w:val="x-none"/>
        </w:rPr>
        <w:t xml:space="preserve"> having only stayed there three nights. Apart from short stays with Maternal Grandmother</w:t>
      </w:r>
      <w:r>
        <w:rPr>
          <w:rFonts w:ascii="Century Gothic" w:eastAsia="Calibri" w:hAnsi="Century Gothic" w:cs="Times New Roman"/>
        </w:rPr>
        <w:t>,</w:t>
      </w:r>
      <w:r>
        <w:rPr>
          <w:rFonts w:ascii="Century Gothic" w:eastAsia="Calibri" w:hAnsi="Century Gothic" w:cs="Times New Roman"/>
          <w:lang w:val="x-none"/>
        </w:rPr>
        <w:t xml:space="preserve"> in October 2018 and over Christmas</w:t>
      </w:r>
      <w:r>
        <w:rPr>
          <w:rFonts w:ascii="Century Gothic" w:eastAsia="Calibri" w:hAnsi="Century Gothic" w:cs="Times New Roman"/>
        </w:rPr>
        <w:t>,</w:t>
      </w:r>
      <w:r>
        <w:rPr>
          <w:rFonts w:ascii="Century Gothic" w:eastAsia="Calibri" w:hAnsi="Century Gothic" w:cs="Times New Roman"/>
          <w:lang w:val="x-none"/>
        </w:rPr>
        <w:t xml:space="preserve"> she was effectively living with Father in a house he shared with other males.  Twice in the first half of October 2018 and again in mid–December 2018 supported accommodation staff reported Mother missing to the </w:t>
      </w:r>
      <w:r>
        <w:rPr>
          <w:rFonts w:ascii="Century Gothic" w:eastAsia="Calibri" w:hAnsi="Century Gothic" w:cs="Arial"/>
        </w:rPr>
        <w:t>Police</w:t>
      </w:r>
      <w:r>
        <w:rPr>
          <w:rFonts w:ascii="Century Gothic" w:eastAsia="Calibri" w:hAnsi="Century Gothic" w:cs="Times New Roman"/>
          <w:lang w:val="x-none"/>
        </w:rPr>
        <w:t xml:space="preserve"> as she had not indicated her whereabouts. Each time she was located with Father at his address.  </w:t>
      </w:r>
    </w:p>
    <w:p w14:paraId="68C45D1C" w14:textId="77777777" w:rsidR="00B648E9" w:rsidRDefault="00B648E9" w:rsidP="00B648E9">
      <w:pPr>
        <w:spacing w:after="120"/>
        <w:contextualSpacing/>
        <w:jc w:val="both"/>
        <w:rPr>
          <w:rFonts w:ascii="Century Gothic" w:eastAsia="Calibri" w:hAnsi="Century Gothic" w:cs="Times New Roman"/>
          <w:lang w:val="x-none"/>
        </w:rPr>
      </w:pPr>
    </w:p>
    <w:p w14:paraId="5034FAD9"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During October 2018 and at the beginning of November 2018 supported accommodation and the Pregnancy Options Service (PAS) staff respectively made separate referrals to</w:t>
      </w:r>
      <w:r>
        <w:rPr>
          <w:rFonts w:ascii="Century Gothic" w:eastAsia="Calibri" w:hAnsi="Century Gothic" w:cs="Arial"/>
        </w:rPr>
        <w:t xml:space="preserve"> Children and Family Services</w:t>
      </w:r>
      <w:r>
        <w:rPr>
          <w:rFonts w:ascii="Century Gothic" w:eastAsia="Calibri" w:hAnsi="Century Gothic" w:cs="Times New Roman"/>
          <w:lang w:val="x-none"/>
        </w:rPr>
        <w:t xml:space="preserve">. They were concerned about the vulnerability of Mother due to her staying with Father (and older males) and what she had told them about Maternal Grandfather’s alcohol misuse and aggression.  Social </w:t>
      </w:r>
      <w:r>
        <w:rPr>
          <w:rFonts w:ascii="Century Gothic" w:eastAsia="Calibri" w:hAnsi="Century Gothic" w:cs="Times New Roman"/>
        </w:rPr>
        <w:t>W</w:t>
      </w:r>
      <w:proofErr w:type="spellStart"/>
      <w:r>
        <w:rPr>
          <w:rFonts w:ascii="Century Gothic" w:eastAsia="Calibri" w:hAnsi="Century Gothic" w:cs="Times New Roman"/>
          <w:lang w:val="x-none"/>
        </w:rPr>
        <w:t>orker</w:t>
      </w:r>
      <w:proofErr w:type="spellEnd"/>
      <w:r>
        <w:rPr>
          <w:rFonts w:ascii="Century Gothic" w:eastAsia="Calibri" w:hAnsi="Century Gothic" w:cs="Times New Roman"/>
          <w:lang w:val="x-none"/>
        </w:rPr>
        <w:t xml:space="preserve"> 3 was allocated to conduct a single assessment of Mother’s circumstances. </w:t>
      </w:r>
    </w:p>
    <w:p w14:paraId="1B884474" w14:textId="77777777" w:rsidR="00B648E9" w:rsidRDefault="00B648E9" w:rsidP="00B648E9">
      <w:pPr>
        <w:spacing w:after="120"/>
        <w:contextualSpacing/>
        <w:jc w:val="both"/>
        <w:rPr>
          <w:rFonts w:ascii="Century Gothic" w:eastAsia="Calibri" w:hAnsi="Century Gothic" w:cs="Times New Roman"/>
          <w:lang w:val="x-none"/>
        </w:rPr>
      </w:pPr>
    </w:p>
    <w:p w14:paraId="55B6E603"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In mid-November 2018 Mother left the supported accommodation. She told the </w:t>
      </w:r>
      <w:r>
        <w:rPr>
          <w:rFonts w:ascii="Century Gothic" w:eastAsia="Calibri" w:hAnsi="Century Gothic" w:cs="Times New Roman"/>
        </w:rPr>
        <w:t>Social Worker</w:t>
      </w:r>
      <w:r>
        <w:rPr>
          <w:rFonts w:ascii="Century Gothic" w:eastAsia="Calibri" w:hAnsi="Century Gothic" w:cs="Times New Roman"/>
          <w:lang w:val="x-none"/>
        </w:rPr>
        <w:t xml:space="preserve"> she would be returning to </w:t>
      </w:r>
      <w:r>
        <w:rPr>
          <w:rFonts w:ascii="Century Gothic" w:eastAsia="Calibri" w:hAnsi="Century Gothic" w:cs="Arial"/>
        </w:rPr>
        <w:t xml:space="preserve">Local Authority 1 </w:t>
      </w:r>
      <w:r>
        <w:rPr>
          <w:rFonts w:ascii="Century Gothic" w:eastAsia="Calibri" w:hAnsi="Century Gothic" w:cs="Times New Roman"/>
          <w:lang w:val="x-none"/>
        </w:rPr>
        <w:t>to live with Maternal Grandmother until the birth of the baby. The move back lasted a week</w:t>
      </w:r>
      <w:r>
        <w:rPr>
          <w:rFonts w:ascii="Century Gothic" w:eastAsia="Calibri" w:hAnsi="Century Gothic" w:cs="Times New Roman"/>
        </w:rPr>
        <w:t xml:space="preserve"> after which</w:t>
      </w:r>
      <w:r>
        <w:rPr>
          <w:rFonts w:ascii="Century Gothic" w:eastAsia="Calibri" w:hAnsi="Century Gothic" w:cs="Times New Roman"/>
          <w:lang w:val="x-none"/>
        </w:rPr>
        <w:t xml:space="preserve"> she was permitted to return to the supported accommodation on the basis she stay at least four nights per week and actively engage with support. The </w:t>
      </w:r>
      <w:r>
        <w:rPr>
          <w:rFonts w:ascii="Century Gothic" w:eastAsia="Calibri" w:hAnsi="Century Gothic" w:cs="Times New Roman"/>
        </w:rPr>
        <w:t>Social Worker</w:t>
      </w:r>
      <w:r>
        <w:rPr>
          <w:rFonts w:ascii="Century Gothic" w:eastAsia="Calibri" w:hAnsi="Century Gothic" w:cs="Times New Roman"/>
          <w:lang w:val="x-none"/>
        </w:rPr>
        <w:t>, who had made a referral to</w:t>
      </w:r>
      <w:r>
        <w:rPr>
          <w:rFonts w:ascii="Century Gothic" w:eastAsia="Calibri" w:hAnsi="Century Gothic" w:cs="Arial"/>
        </w:rPr>
        <w:t xml:space="preserve"> Local Authority 1</w:t>
      </w:r>
      <w:r>
        <w:rPr>
          <w:rFonts w:ascii="Century Gothic" w:eastAsia="Calibri" w:hAnsi="Century Gothic" w:cs="Times New Roman"/>
          <w:lang w:val="x-none"/>
        </w:rPr>
        <w:t xml:space="preserve">, restarted </w:t>
      </w:r>
      <w:r>
        <w:rPr>
          <w:rFonts w:ascii="Century Gothic" w:eastAsia="Calibri" w:hAnsi="Century Gothic" w:cs="Times New Roman"/>
          <w:lang w:val="en-US"/>
        </w:rPr>
        <w:t xml:space="preserve"> Mother’s</w:t>
      </w:r>
      <w:r>
        <w:rPr>
          <w:rFonts w:ascii="Century Gothic" w:eastAsia="Calibri" w:hAnsi="Century Gothic" w:cs="Times New Roman"/>
          <w:lang w:val="x-none"/>
        </w:rPr>
        <w:t xml:space="preserve"> assessment.  This was in progress when</w:t>
      </w:r>
      <w:r>
        <w:rPr>
          <w:rFonts w:ascii="Century Gothic" w:eastAsia="Calibri" w:hAnsi="Century Gothic" w:cs="Times New Roman"/>
        </w:rPr>
        <w:t>,</w:t>
      </w:r>
      <w:r>
        <w:rPr>
          <w:rFonts w:ascii="Century Gothic" w:eastAsia="Calibri" w:hAnsi="Century Gothic" w:cs="Times New Roman"/>
          <w:lang w:val="x-none"/>
        </w:rPr>
        <w:t xml:space="preserve"> just before Christmas 2018, due to Mother’s vulnerabilities </w:t>
      </w:r>
      <w:r>
        <w:rPr>
          <w:rFonts w:ascii="Century Gothic" w:eastAsia="Calibri" w:hAnsi="Century Gothic" w:cs="Times New Roman"/>
        </w:rPr>
        <w:t>(</w:t>
      </w:r>
      <w:r>
        <w:rPr>
          <w:rFonts w:ascii="Century Gothic" w:eastAsia="Calibri" w:hAnsi="Century Gothic" w:cs="Times New Roman"/>
          <w:lang w:val="x-none"/>
        </w:rPr>
        <w:t>including minimal family support</w:t>
      </w:r>
      <w:r>
        <w:rPr>
          <w:rFonts w:ascii="Century Gothic" w:eastAsia="Calibri" w:hAnsi="Century Gothic" w:cs="Times New Roman"/>
        </w:rPr>
        <w:t>)</w:t>
      </w:r>
      <w:r>
        <w:rPr>
          <w:rFonts w:ascii="Century Gothic" w:eastAsia="Calibri" w:hAnsi="Century Gothic" w:cs="Times New Roman"/>
          <w:lang w:val="x-none"/>
        </w:rPr>
        <w:t xml:space="preserve"> the </w:t>
      </w:r>
      <w:r>
        <w:rPr>
          <w:rFonts w:ascii="Century Gothic" w:eastAsia="Calibri" w:hAnsi="Century Gothic" w:cs="Times New Roman"/>
        </w:rPr>
        <w:t>Midwife</w:t>
      </w:r>
      <w:r>
        <w:rPr>
          <w:rFonts w:ascii="Century Gothic" w:eastAsia="Calibri" w:hAnsi="Century Gothic" w:cs="Times New Roman"/>
          <w:lang w:val="x-none"/>
        </w:rPr>
        <w:t xml:space="preserve"> also made a referral to </w:t>
      </w:r>
      <w:r>
        <w:rPr>
          <w:rFonts w:ascii="Century Gothic" w:eastAsia="Calibri" w:hAnsi="Century Gothic" w:cs="Times New Roman"/>
        </w:rPr>
        <w:t xml:space="preserve">the </w:t>
      </w:r>
      <w:r>
        <w:rPr>
          <w:rFonts w:ascii="Century Gothic" w:eastAsia="Calibri" w:hAnsi="Century Gothic" w:cs="Arial"/>
        </w:rPr>
        <w:t xml:space="preserve">Integrated </w:t>
      </w:r>
      <w:r>
        <w:rPr>
          <w:rFonts w:ascii="Century Gothic" w:eastAsia="Calibri" w:hAnsi="Century Gothic" w:cs="Arial"/>
        </w:rPr>
        <w:lastRenderedPageBreak/>
        <w:t xml:space="preserve">Safeguarding and Intervention Team (ISIT) </w:t>
      </w:r>
      <w:r>
        <w:rPr>
          <w:rFonts w:ascii="Century Gothic" w:eastAsia="Calibri" w:hAnsi="Century Gothic" w:cs="Times New Roman"/>
          <w:lang w:val="x-none"/>
        </w:rPr>
        <w:t>requesting a pre-birth assessment for Child J.</w:t>
      </w:r>
    </w:p>
    <w:p w14:paraId="64A2F30E" w14:textId="77777777" w:rsidR="00B648E9" w:rsidRDefault="00B648E9" w:rsidP="00B648E9">
      <w:pPr>
        <w:spacing w:after="0" w:line="240" w:lineRule="auto"/>
        <w:ind w:left="720"/>
        <w:contextualSpacing/>
        <w:rPr>
          <w:rFonts w:ascii="Century Gothic" w:eastAsia="Calibri" w:hAnsi="Century Gothic" w:cs="Times New Roman"/>
          <w:lang w:val="x-none"/>
        </w:rPr>
      </w:pPr>
    </w:p>
    <w:p w14:paraId="5A53447D"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lang w:val="x-none"/>
        </w:rPr>
      </w:pPr>
      <w:r>
        <w:rPr>
          <w:rFonts w:ascii="Century Gothic" w:eastAsia="Calibri" w:hAnsi="Century Gothic" w:cs="Times New Roman"/>
          <w:lang w:val="x-none"/>
        </w:rPr>
        <w:t xml:space="preserve">In early January 2019 supported accommodation staff liaised with the </w:t>
      </w:r>
      <w:r>
        <w:rPr>
          <w:rFonts w:ascii="Century Gothic" w:eastAsia="Calibri" w:hAnsi="Century Gothic" w:cs="Times New Roman"/>
        </w:rPr>
        <w:t>Social Worker</w:t>
      </w:r>
      <w:r>
        <w:rPr>
          <w:rFonts w:ascii="Century Gothic" w:eastAsia="Calibri" w:hAnsi="Century Gothic" w:cs="Times New Roman"/>
          <w:lang w:val="x-none"/>
        </w:rPr>
        <w:t xml:space="preserve">, indicating that it would be approximately 2 months before Mother could access the young parents’ scheme. During January 2019 Mother failed to engage with the supported accommodation three month review and handed in her keys saying she and Father had secured a council tenancy together. </w:t>
      </w:r>
      <w:r>
        <w:rPr>
          <w:rFonts w:ascii="Century Gothic" w:eastAsia="Calibri" w:hAnsi="Century Gothic" w:cs="Times New Roman"/>
        </w:rPr>
        <w:t xml:space="preserve"> Accordingly, before</w:t>
      </w:r>
      <w:r>
        <w:rPr>
          <w:rFonts w:ascii="Century Gothic" w:eastAsia="Calibri" w:hAnsi="Century Gothic" w:cs="Times New Roman"/>
          <w:lang w:val="x-none"/>
        </w:rPr>
        <w:t xml:space="preserve"> ceasing involvement Social Worker 3 made a visit to the new tenancy and made a welfare funding application on the couple’s behalf for </w:t>
      </w:r>
      <w:r>
        <w:rPr>
          <w:rFonts w:ascii="Century Gothic" w:eastAsia="Calibri" w:hAnsi="Century Gothic" w:cs="Times New Roman"/>
        </w:rPr>
        <w:t xml:space="preserve">some </w:t>
      </w:r>
      <w:r>
        <w:rPr>
          <w:rFonts w:ascii="Century Gothic" w:eastAsia="Calibri" w:hAnsi="Century Gothic" w:cs="Times New Roman"/>
          <w:lang w:val="x-none"/>
        </w:rPr>
        <w:t xml:space="preserve">essential furniture. </w:t>
      </w:r>
    </w:p>
    <w:p w14:paraId="47775889" w14:textId="77777777" w:rsidR="00B648E9" w:rsidRDefault="00B648E9" w:rsidP="00B648E9">
      <w:pPr>
        <w:spacing w:after="120"/>
        <w:contextualSpacing/>
        <w:jc w:val="both"/>
        <w:rPr>
          <w:rFonts w:ascii="Century Gothic" w:eastAsia="Calibri" w:hAnsi="Century Gothic" w:cs="Times New Roman"/>
          <w:b/>
          <w:lang w:val="x-none"/>
        </w:rPr>
      </w:pPr>
    </w:p>
    <w:p w14:paraId="488C538A"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color w:val="FF0000"/>
          <w:lang w:val="x-none"/>
        </w:rPr>
      </w:pPr>
      <w:r>
        <w:rPr>
          <w:rFonts w:ascii="Century Gothic" w:eastAsia="Calibri" w:hAnsi="Century Gothic" w:cs="Times New Roman"/>
          <w:lang w:val="x-none"/>
        </w:rPr>
        <w:t xml:space="preserve">In mid -February 2019 Mother was admitted to an antenatal ward due to abdominal pains at 25 weeks pregnant. The ambulance crew which brought her in were so concerned about the home conditions (sleeping on a mattress on the floor with no carpets and no heating) that they informed the </w:t>
      </w:r>
      <w:r>
        <w:rPr>
          <w:rFonts w:ascii="Century Gothic" w:eastAsia="Calibri" w:hAnsi="Century Gothic" w:cs="Times New Roman"/>
        </w:rPr>
        <w:t>Midwife</w:t>
      </w:r>
      <w:r>
        <w:rPr>
          <w:rFonts w:ascii="Century Gothic" w:eastAsia="Calibri" w:hAnsi="Century Gothic" w:cs="Times New Roman"/>
          <w:lang w:val="x-none"/>
        </w:rPr>
        <w:t xml:space="preserve"> and made a referral to </w:t>
      </w:r>
      <w:r>
        <w:rPr>
          <w:rFonts w:ascii="Century Gothic" w:eastAsia="Calibri" w:hAnsi="Century Gothic" w:cs="Arial"/>
        </w:rPr>
        <w:t>Children and Family Services</w:t>
      </w:r>
      <w:r>
        <w:rPr>
          <w:rFonts w:ascii="Century Gothic" w:eastAsia="Calibri" w:hAnsi="Century Gothic" w:cs="Times New Roman"/>
          <w:lang w:val="x-none"/>
        </w:rPr>
        <w:t xml:space="preserve">. </w:t>
      </w:r>
      <w:r>
        <w:rPr>
          <w:rFonts w:ascii="Century Gothic" w:eastAsia="Calibri" w:hAnsi="Century Gothic" w:cs="Times New Roman"/>
          <w:b/>
          <w:color w:val="4D1B51"/>
          <w:lang w:val="x-none"/>
        </w:rPr>
        <w:t xml:space="preserve">  </w:t>
      </w:r>
      <w:r>
        <w:rPr>
          <w:rFonts w:ascii="Century Gothic" w:eastAsia="Calibri" w:hAnsi="Century Gothic" w:cs="Times New Roman"/>
        </w:rPr>
        <w:t>In response to a query by phone</w:t>
      </w:r>
      <w:r>
        <w:rPr>
          <w:rFonts w:ascii="Century Gothic" w:eastAsia="Calibri" w:hAnsi="Century Gothic" w:cs="Times New Roman"/>
          <w:b/>
        </w:rPr>
        <w:t xml:space="preserve"> </w:t>
      </w:r>
      <w:r>
        <w:rPr>
          <w:rFonts w:ascii="Century Gothic" w:eastAsia="Calibri" w:hAnsi="Century Gothic" w:cs="Times New Roman"/>
          <w:lang w:val="x-none"/>
        </w:rPr>
        <w:t>Mother advised that the</w:t>
      </w:r>
      <w:r>
        <w:rPr>
          <w:rFonts w:ascii="Century Gothic" w:eastAsia="Calibri" w:hAnsi="Century Gothic" w:cs="Times New Roman"/>
        </w:rPr>
        <w:t xml:space="preserve"> couple</w:t>
      </w:r>
      <w:r>
        <w:rPr>
          <w:rFonts w:ascii="Century Gothic" w:eastAsia="Calibri" w:hAnsi="Century Gothic" w:cs="Times New Roman"/>
          <w:lang w:val="x-none"/>
        </w:rPr>
        <w:t xml:space="preserve"> had only just moved in and beds and flooring were being delivered the following week. Mother was subsequently seen at antenatal clinic and a </w:t>
      </w:r>
      <w:r>
        <w:rPr>
          <w:rFonts w:ascii="Century Gothic" w:eastAsia="Calibri" w:hAnsi="Century Gothic" w:cs="Times New Roman"/>
        </w:rPr>
        <w:t>Midwife</w:t>
      </w:r>
      <w:r>
        <w:rPr>
          <w:rFonts w:ascii="Century Gothic" w:eastAsia="Calibri" w:hAnsi="Century Gothic" w:cs="Times New Roman"/>
          <w:lang w:val="x-none"/>
        </w:rPr>
        <w:t xml:space="preserve"> made a home visit in the second week of March</w:t>
      </w:r>
      <w:r>
        <w:rPr>
          <w:rFonts w:ascii="Century Gothic" w:eastAsia="Calibri" w:hAnsi="Century Gothic" w:cs="Times New Roman"/>
          <w:b/>
          <w:color w:val="FF0000"/>
          <w:lang w:val="x-none"/>
        </w:rPr>
        <w:t xml:space="preserve"> </w:t>
      </w:r>
      <w:r>
        <w:rPr>
          <w:rFonts w:ascii="Century Gothic" w:eastAsia="Calibri" w:hAnsi="Century Gothic" w:cs="Times New Roman"/>
        </w:rPr>
        <w:t>2019,</w:t>
      </w:r>
      <w:r>
        <w:rPr>
          <w:rFonts w:ascii="Century Gothic" w:eastAsia="Calibri" w:hAnsi="Century Gothic" w:cs="Times New Roman"/>
          <w:b/>
          <w:color w:val="FF0000"/>
          <w:lang w:val="x-none"/>
        </w:rPr>
        <w:t xml:space="preserve"> </w:t>
      </w:r>
      <w:r>
        <w:rPr>
          <w:rFonts w:ascii="Century Gothic" w:eastAsia="Calibri" w:hAnsi="Century Gothic" w:cs="Times New Roman"/>
          <w:lang w:val="x-none"/>
        </w:rPr>
        <w:t>when home conditions were described as “immaculate”, with everything ready for the baby.</w:t>
      </w:r>
      <w:r>
        <w:rPr>
          <w:rFonts w:ascii="Century Gothic" w:eastAsia="Calibri" w:hAnsi="Century Gothic" w:cs="Times New Roman"/>
          <w:b/>
          <w:color w:val="00B0F0"/>
          <w:lang w:val="x-none"/>
        </w:rPr>
        <w:t xml:space="preserve"> </w:t>
      </w:r>
    </w:p>
    <w:p w14:paraId="4A6DB1D2" w14:textId="77777777" w:rsidR="00B648E9" w:rsidRDefault="00B648E9" w:rsidP="00B648E9">
      <w:pPr>
        <w:spacing w:after="120"/>
        <w:contextualSpacing/>
        <w:jc w:val="both"/>
        <w:rPr>
          <w:rFonts w:ascii="Century Gothic" w:eastAsia="Calibri" w:hAnsi="Century Gothic" w:cs="Times New Roman"/>
          <w:b/>
          <w:color w:val="FF0000"/>
          <w:lang w:val="x-none"/>
        </w:rPr>
      </w:pPr>
    </w:p>
    <w:p w14:paraId="6D4B9336"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color w:val="FF0000"/>
          <w:lang w:val="x-none"/>
        </w:rPr>
      </w:pPr>
      <w:r>
        <w:rPr>
          <w:rFonts w:ascii="Century Gothic" w:eastAsia="Calibri" w:hAnsi="Century Gothic" w:cs="Times New Roman"/>
          <w:lang w:val="x-none"/>
        </w:rPr>
        <w:t xml:space="preserve">In mid-March 2019, by virtue of requesting a routine prescription for Mother the </w:t>
      </w:r>
      <w:r>
        <w:rPr>
          <w:rFonts w:ascii="Century Gothic" w:eastAsia="Calibri" w:hAnsi="Century Gothic" w:cs="Times New Roman"/>
        </w:rPr>
        <w:t>Midwife</w:t>
      </w:r>
      <w:r>
        <w:rPr>
          <w:rFonts w:ascii="Century Gothic" w:eastAsia="Calibri" w:hAnsi="Century Gothic" w:cs="Times New Roman"/>
          <w:lang w:val="x-none"/>
        </w:rPr>
        <w:t xml:space="preserve"> discovered that she didn’t have local GP</w:t>
      </w:r>
      <w:r>
        <w:rPr>
          <w:rFonts w:ascii="Century Gothic" w:eastAsia="Calibri" w:hAnsi="Century Gothic" w:cs="Times New Roman"/>
        </w:rPr>
        <w:t>.</w:t>
      </w:r>
      <w:r>
        <w:rPr>
          <w:rFonts w:ascii="Century Gothic" w:eastAsia="Calibri" w:hAnsi="Century Gothic" w:cs="Times New Roman"/>
          <w:lang w:val="x-none"/>
        </w:rPr>
        <w:t xml:space="preserve"> Mother registered </w:t>
      </w:r>
      <w:r>
        <w:rPr>
          <w:rFonts w:ascii="Century Gothic" w:eastAsia="Calibri" w:hAnsi="Century Gothic" w:cs="Times New Roman"/>
          <w:lang w:val="en-US"/>
        </w:rPr>
        <w:t xml:space="preserve">with South Tyneside GP Practice 2 </w:t>
      </w:r>
      <w:r>
        <w:rPr>
          <w:rFonts w:ascii="Century Gothic" w:eastAsia="Calibri" w:hAnsi="Century Gothic" w:cs="Times New Roman"/>
          <w:lang w:val="x-none"/>
        </w:rPr>
        <w:t xml:space="preserve">about a fortnight later. </w:t>
      </w:r>
      <w:r>
        <w:rPr>
          <w:rFonts w:ascii="Century Gothic" w:eastAsia="Calibri" w:hAnsi="Century Gothic" w:cs="Times New Roman"/>
          <w:b/>
          <w:color w:val="FF0000"/>
          <w:lang w:val="x-none"/>
        </w:rPr>
        <w:t xml:space="preserve"> </w:t>
      </w:r>
      <w:r>
        <w:rPr>
          <w:rFonts w:ascii="Century Gothic" w:eastAsia="Calibri" w:hAnsi="Century Gothic" w:cs="Times New Roman"/>
          <w:lang w:val="x-none"/>
        </w:rPr>
        <w:t>In Mid-April Father registered with a GP for first time since his family had been struck off in December 2015 due to Paternal Grandparents’ aggression in the surgery.</w:t>
      </w:r>
      <w:r>
        <w:rPr>
          <w:rFonts w:ascii="Century Gothic" w:eastAsia="Calibri" w:hAnsi="Century Gothic" w:cs="Times New Roman"/>
          <w:b/>
          <w:color w:val="00B0F0"/>
          <w:lang w:val="x-none"/>
        </w:rPr>
        <w:t xml:space="preserve"> </w:t>
      </w:r>
    </w:p>
    <w:p w14:paraId="075B7B3A" w14:textId="77777777" w:rsidR="00B648E9" w:rsidRDefault="00B648E9" w:rsidP="00B648E9">
      <w:pPr>
        <w:spacing w:after="120"/>
        <w:contextualSpacing/>
        <w:jc w:val="both"/>
        <w:rPr>
          <w:rFonts w:ascii="Century Gothic" w:eastAsia="Calibri" w:hAnsi="Century Gothic" w:cs="Times New Roman"/>
          <w:b/>
          <w:color w:val="FF0000"/>
          <w:lang w:val="x-none"/>
        </w:rPr>
      </w:pPr>
    </w:p>
    <w:p w14:paraId="5B93163E"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color w:val="FF0000"/>
          <w:lang w:val="x-none"/>
        </w:rPr>
      </w:pPr>
      <w:r>
        <w:rPr>
          <w:rFonts w:ascii="Century Gothic" w:eastAsia="Calibri" w:hAnsi="Century Gothic" w:cs="Times New Roman"/>
          <w:lang w:val="x-none"/>
        </w:rPr>
        <w:t xml:space="preserve">Towards the end of March 2019 the Health Visitor identified </w:t>
      </w:r>
      <w:r>
        <w:rPr>
          <w:rFonts w:ascii="Century Gothic" w:eastAsia="Calibri" w:hAnsi="Century Gothic" w:cs="Times New Roman"/>
        </w:rPr>
        <w:t xml:space="preserve">the level of support to be offered </w:t>
      </w:r>
      <w:r>
        <w:rPr>
          <w:rFonts w:ascii="Century Gothic" w:eastAsia="Calibri" w:hAnsi="Century Gothic" w:cs="Times New Roman"/>
          <w:lang w:val="x-none"/>
        </w:rPr>
        <w:t xml:space="preserve">as </w:t>
      </w:r>
      <w:r>
        <w:rPr>
          <w:rFonts w:ascii="Century Gothic" w:eastAsia="Calibri" w:hAnsi="Century Gothic" w:cs="Times New Roman"/>
        </w:rPr>
        <w:t>“</w:t>
      </w:r>
      <w:r>
        <w:rPr>
          <w:rFonts w:ascii="Century Gothic" w:eastAsia="Calibri" w:hAnsi="Century Gothic" w:cs="Times New Roman"/>
          <w:lang w:val="x-none"/>
        </w:rPr>
        <w:t>Universal Plus</w:t>
      </w:r>
      <w:r>
        <w:rPr>
          <w:rFonts w:ascii="Century Gothic" w:eastAsia="Calibri" w:hAnsi="Century Gothic" w:cs="Times New Roman"/>
        </w:rPr>
        <w:t>”</w:t>
      </w:r>
      <w:r>
        <w:rPr>
          <w:rFonts w:ascii="Century Gothic" w:eastAsia="Calibri" w:hAnsi="Century Gothic" w:cs="Times New Roman"/>
          <w:lang w:val="x-none"/>
        </w:rPr>
        <w:t>,</w:t>
      </w:r>
      <w:r>
        <w:rPr>
          <w:rFonts w:ascii="Century Gothic" w:eastAsia="Calibri" w:hAnsi="Century Gothic" w:cs="Times New Roman"/>
          <w:vertAlign w:val="superscript"/>
          <w:lang w:val="x-none"/>
        </w:rPr>
        <w:footnoteReference w:id="6"/>
      </w:r>
      <w:r>
        <w:rPr>
          <w:rFonts w:ascii="Century Gothic" w:eastAsia="Calibri" w:hAnsi="Century Gothic" w:cs="Times New Roman"/>
          <w:lang w:val="x-none"/>
        </w:rPr>
        <w:t xml:space="preserve"> but </w:t>
      </w:r>
      <w:r>
        <w:rPr>
          <w:rFonts w:ascii="Century Gothic" w:eastAsia="Calibri" w:hAnsi="Century Gothic" w:cs="Times New Roman"/>
        </w:rPr>
        <w:t xml:space="preserve">subsequently </w:t>
      </w:r>
      <w:r>
        <w:rPr>
          <w:rFonts w:ascii="Century Gothic" w:eastAsia="Calibri" w:hAnsi="Century Gothic" w:cs="Times New Roman"/>
          <w:lang w:val="x-none"/>
        </w:rPr>
        <w:t xml:space="preserve">amended this to </w:t>
      </w:r>
      <w:r>
        <w:rPr>
          <w:rFonts w:ascii="Century Gothic" w:eastAsia="Calibri" w:hAnsi="Century Gothic" w:cs="Times New Roman"/>
        </w:rPr>
        <w:t>“</w:t>
      </w:r>
      <w:r w:rsidR="00447E07">
        <w:rPr>
          <w:rFonts w:ascii="Century Gothic" w:eastAsia="Calibri" w:hAnsi="Century Gothic" w:cs="Times New Roman"/>
        </w:rPr>
        <w:t>Universal</w:t>
      </w:r>
      <w:r>
        <w:rPr>
          <w:rFonts w:ascii="Century Gothic" w:eastAsia="Calibri" w:hAnsi="Century Gothic" w:cs="Times New Roman"/>
        </w:rPr>
        <w:t>”</w:t>
      </w:r>
      <w:r>
        <w:rPr>
          <w:rFonts w:ascii="Century Gothic" w:eastAsia="Calibri" w:hAnsi="Century Gothic" w:cs="Times New Roman"/>
          <w:lang w:val="x-none"/>
        </w:rPr>
        <w:t xml:space="preserve"> after her visit as there were no obvious risks or concerns and </w:t>
      </w:r>
      <w:r>
        <w:rPr>
          <w:rFonts w:ascii="Century Gothic" w:eastAsia="Calibri" w:hAnsi="Century Gothic" w:cs="Times New Roman"/>
          <w:lang w:val="en-US"/>
        </w:rPr>
        <w:t xml:space="preserve">the parents </w:t>
      </w:r>
      <w:r>
        <w:rPr>
          <w:rFonts w:ascii="Century Gothic" w:eastAsia="Calibri" w:hAnsi="Century Gothic" w:cs="Times New Roman"/>
          <w:lang w:val="x-none"/>
        </w:rPr>
        <w:t xml:space="preserve">seemed prepared for the birth. </w:t>
      </w:r>
    </w:p>
    <w:p w14:paraId="34C92EE0" w14:textId="77777777" w:rsidR="00B648E9" w:rsidRDefault="00B648E9" w:rsidP="00B648E9">
      <w:pPr>
        <w:spacing w:after="0" w:line="240" w:lineRule="auto"/>
        <w:ind w:left="720"/>
        <w:contextualSpacing/>
        <w:rPr>
          <w:rFonts w:ascii="Century Gothic" w:eastAsia="Calibri" w:hAnsi="Century Gothic" w:cs="Times New Roman"/>
          <w:b/>
          <w:color w:val="4D1B51"/>
          <w:lang w:val="en-US"/>
        </w:rPr>
      </w:pPr>
    </w:p>
    <w:p w14:paraId="251825DD"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color w:val="FF0000"/>
          <w:lang w:val="x-none"/>
        </w:rPr>
      </w:pPr>
      <w:r>
        <w:rPr>
          <w:rFonts w:ascii="Century Gothic" w:eastAsia="Calibri" w:hAnsi="Century Gothic" w:cs="Times New Roman"/>
          <w:b/>
          <w:color w:val="4D1B51"/>
          <w:lang w:val="en-US"/>
        </w:rPr>
        <w:t xml:space="preserve">Key Episode 3: from May 2019 until August 2019 (postnatal period up until Child J was taken to the Emergency Department) </w:t>
      </w:r>
    </w:p>
    <w:p w14:paraId="2A7144A3" w14:textId="77777777" w:rsidR="00B648E9" w:rsidRDefault="00B648E9" w:rsidP="00B648E9">
      <w:pPr>
        <w:spacing w:after="120"/>
        <w:contextualSpacing/>
        <w:jc w:val="both"/>
        <w:rPr>
          <w:rFonts w:ascii="Century Gothic" w:eastAsia="Calibri" w:hAnsi="Century Gothic" w:cs="Times New Roman"/>
          <w:b/>
          <w:lang w:val="x-none"/>
        </w:rPr>
      </w:pPr>
    </w:p>
    <w:p w14:paraId="5662E147"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Child J was born towards the end of May 2019.  The </w:t>
      </w:r>
      <w:r>
        <w:rPr>
          <w:rFonts w:ascii="Century Gothic" w:eastAsia="Calibri" w:hAnsi="Century Gothic" w:cs="Times New Roman"/>
        </w:rPr>
        <w:t>Midwife</w:t>
      </w:r>
      <w:r>
        <w:rPr>
          <w:rFonts w:ascii="Century Gothic" w:eastAsia="Calibri" w:hAnsi="Century Gothic" w:cs="Times New Roman"/>
          <w:lang w:val="x-none"/>
        </w:rPr>
        <w:t xml:space="preserve"> made a number of postnatal home visits. On the first visit completed the day after Child J was born the </w:t>
      </w:r>
      <w:r>
        <w:rPr>
          <w:rFonts w:ascii="Century Gothic" w:eastAsia="Calibri" w:hAnsi="Century Gothic" w:cs="Times New Roman"/>
        </w:rPr>
        <w:t xml:space="preserve">Midwife </w:t>
      </w:r>
      <w:r>
        <w:rPr>
          <w:rFonts w:ascii="Century Gothic" w:eastAsia="Calibri" w:hAnsi="Century Gothic" w:cs="Times New Roman"/>
          <w:lang w:val="x-none"/>
        </w:rPr>
        <w:t xml:space="preserve">examined the baby and completed a body map showing nothing abnormal detected. In early June 2019 the </w:t>
      </w:r>
      <w:r>
        <w:rPr>
          <w:rFonts w:ascii="Century Gothic" w:eastAsia="Calibri" w:hAnsi="Century Gothic" w:cs="Times New Roman"/>
        </w:rPr>
        <w:t>Health Visitor</w:t>
      </w:r>
      <w:r>
        <w:rPr>
          <w:rFonts w:ascii="Century Gothic" w:eastAsia="Calibri" w:hAnsi="Century Gothic" w:cs="Times New Roman"/>
          <w:lang w:val="x-none"/>
        </w:rPr>
        <w:t xml:space="preserve"> made her first postnatal visit; both parents were present</w:t>
      </w:r>
      <w:r>
        <w:rPr>
          <w:rFonts w:ascii="Century Gothic" w:eastAsia="Calibri" w:hAnsi="Century Gothic" w:cs="Times New Roman"/>
          <w:lang w:val="en-US"/>
        </w:rPr>
        <w:t xml:space="preserve"> and observed to handle Child J appropriately. </w:t>
      </w:r>
    </w:p>
    <w:p w14:paraId="2A69463F" w14:textId="77777777" w:rsidR="00B648E9" w:rsidRDefault="00B648E9" w:rsidP="00B648E9">
      <w:pPr>
        <w:spacing w:after="120"/>
        <w:contextualSpacing/>
        <w:jc w:val="both"/>
        <w:rPr>
          <w:rFonts w:ascii="Century Gothic" w:eastAsia="Calibri" w:hAnsi="Century Gothic" w:cs="Times New Roman"/>
          <w:lang w:val="x-none"/>
        </w:rPr>
      </w:pPr>
    </w:p>
    <w:p w14:paraId="23B8B67B"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color w:val="00B0F0"/>
          <w:lang w:val="x-none"/>
        </w:rPr>
      </w:pPr>
      <w:r>
        <w:rPr>
          <w:rFonts w:ascii="Century Gothic" w:eastAsia="Calibri" w:hAnsi="Century Gothic" w:cs="Times New Roman"/>
          <w:lang w:val="x-none"/>
        </w:rPr>
        <w:t xml:space="preserve">In early July 2019 the </w:t>
      </w:r>
      <w:r>
        <w:rPr>
          <w:rFonts w:ascii="Century Gothic" w:eastAsia="Calibri" w:hAnsi="Century Gothic" w:cs="Times New Roman"/>
        </w:rPr>
        <w:t>Health Visitor</w:t>
      </w:r>
      <w:r>
        <w:rPr>
          <w:rFonts w:ascii="Century Gothic" w:eastAsia="Calibri" w:hAnsi="Century Gothic" w:cs="Times New Roman"/>
          <w:lang w:val="x-none"/>
        </w:rPr>
        <w:t xml:space="preserve"> made second postnatal home visit to complete the standard 6-8 week check. Father was not there.</w:t>
      </w:r>
      <w:r>
        <w:rPr>
          <w:rFonts w:ascii="Century Gothic" w:eastAsia="Calibri" w:hAnsi="Century Gothic" w:cs="Times New Roman"/>
          <w:b/>
          <w:color w:val="00B0F0"/>
          <w:lang w:val="x-none"/>
        </w:rPr>
        <w:t xml:space="preserve"> </w:t>
      </w:r>
      <w:r>
        <w:rPr>
          <w:rFonts w:ascii="Century Gothic" w:eastAsia="Calibri" w:hAnsi="Century Gothic" w:cs="Times New Roman"/>
          <w:lang w:val="x-none"/>
        </w:rPr>
        <w:t xml:space="preserve">Mother drew the </w:t>
      </w:r>
      <w:r>
        <w:rPr>
          <w:rFonts w:ascii="Century Gothic" w:eastAsia="Calibri" w:hAnsi="Century Gothic" w:cs="Times New Roman"/>
        </w:rPr>
        <w:t>Health Visitor</w:t>
      </w:r>
      <w:r>
        <w:rPr>
          <w:rFonts w:ascii="Century Gothic" w:eastAsia="Calibri" w:hAnsi="Century Gothic" w:cs="Times New Roman"/>
          <w:lang w:val="x-none"/>
        </w:rPr>
        <w:t xml:space="preserve">s’ attention to a 1.5cm red mark to the baby’s left inner arm. The </w:t>
      </w:r>
      <w:r>
        <w:rPr>
          <w:rFonts w:ascii="Century Gothic" w:eastAsia="Calibri" w:hAnsi="Century Gothic" w:cs="Times New Roman"/>
        </w:rPr>
        <w:t>Health Visitor</w:t>
      </w:r>
      <w:r>
        <w:rPr>
          <w:rFonts w:ascii="Century Gothic" w:eastAsia="Calibri" w:hAnsi="Century Gothic" w:cs="Times New Roman"/>
          <w:lang w:val="x-none"/>
        </w:rPr>
        <w:t xml:space="preserve"> recorded the mark on a body map. She considered the mark was a newly visible birth mark, because it is not uncommon for birth marks to develop in the first few weeks of life.    However a few days later Mother and Father took Child J to local GP </w:t>
      </w:r>
      <w:r>
        <w:rPr>
          <w:rFonts w:ascii="Century Gothic" w:eastAsia="Calibri" w:hAnsi="Century Gothic" w:cs="Times New Roman"/>
        </w:rPr>
        <w:t xml:space="preserve">Practice </w:t>
      </w:r>
      <w:r>
        <w:rPr>
          <w:rFonts w:ascii="Century Gothic" w:eastAsia="Calibri" w:hAnsi="Century Gothic" w:cs="Times New Roman"/>
          <w:lang w:val="x-none"/>
        </w:rPr>
        <w:t xml:space="preserve">2 for </w:t>
      </w:r>
      <w:r>
        <w:rPr>
          <w:rFonts w:ascii="Century Gothic" w:eastAsia="Calibri" w:hAnsi="Century Gothic" w:cs="Times New Roman"/>
        </w:rPr>
        <w:t xml:space="preserve">a </w:t>
      </w:r>
      <w:r>
        <w:rPr>
          <w:rFonts w:ascii="Century Gothic" w:eastAsia="Calibri" w:hAnsi="Century Gothic" w:cs="Times New Roman"/>
          <w:lang w:val="x-none"/>
        </w:rPr>
        <w:lastRenderedPageBreak/>
        <w:t>routine 6-8 week check.  The GP completed a physical examination; nothing abnormal was detected;  no birthmark has subsequently ever been seen.</w:t>
      </w:r>
    </w:p>
    <w:p w14:paraId="003D4D20" w14:textId="77777777" w:rsidR="00B648E9" w:rsidRDefault="00B648E9" w:rsidP="00B648E9">
      <w:pPr>
        <w:spacing w:after="0" w:line="240" w:lineRule="auto"/>
        <w:ind w:left="720"/>
        <w:contextualSpacing/>
        <w:rPr>
          <w:rFonts w:ascii="Century Gothic" w:eastAsia="Calibri" w:hAnsi="Century Gothic" w:cs="Times New Roman"/>
          <w:lang w:val="x-none"/>
        </w:rPr>
      </w:pPr>
    </w:p>
    <w:p w14:paraId="4AC48031"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On the 31/08/19 Child J was taken to the Emergency Department with the injuries which triggered this CSPR. F</w:t>
      </w:r>
      <w:r>
        <w:rPr>
          <w:rFonts w:ascii="Century Gothic" w:eastAsia="Calibri" w:hAnsi="Century Gothic" w:cs="Arial"/>
          <w:lang w:val="x-none"/>
        </w:rPr>
        <w:t xml:space="preserve">ather had called for an ambulance suggesting that Child J was lethargic and vomiting. Father told the paramedic who attended that he had fallen down the stairs with </w:t>
      </w:r>
      <w:r w:rsidR="00447E07">
        <w:rPr>
          <w:rFonts w:ascii="Century Gothic" w:eastAsia="Calibri" w:hAnsi="Century Gothic" w:cs="Arial"/>
        </w:rPr>
        <w:t xml:space="preserve">Child </w:t>
      </w:r>
      <w:r>
        <w:rPr>
          <w:rFonts w:ascii="Century Gothic" w:eastAsia="Calibri" w:hAnsi="Century Gothic" w:cs="Arial"/>
          <w:lang w:val="x-none"/>
        </w:rPr>
        <w:t>J in his arms the previous day</w:t>
      </w:r>
      <w:r>
        <w:rPr>
          <w:rFonts w:ascii="Century Gothic" w:eastAsia="Calibri" w:hAnsi="Century Gothic" w:cs="Arial"/>
        </w:rPr>
        <w:t>,</w:t>
      </w:r>
      <w:r>
        <w:rPr>
          <w:rFonts w:ascii="Century Gothic" w:eastAsia="Calibri" w:hAnsi="Century Gothic" w:cs="Arial"/>
          <w:lang w:val="x-none"/>
        </w:rPr>
        <w:t xml:space="preserve"> when Mother was out.  </w:t>
      </w:r>
    </w:p>
    <w:p w14:paraId="6F76C126" w14:textId="77777777" w:rsidR="00B648E9" w:rsidRDefault="00B648E9" w:rsidP="00B648E9">
      <w:pPr>
        <w:spacing w:after="120"/>
        <w:contextualSpacing/>
        <w:jc w:val="both"/>
        <w:rPr>
          <w:rFonts w:ascii="Century Gothic" w:eastAsia="Calibri" w:hAnsi="Century Gothic" w:cs="Times New Roman"/>
          <w:lang w:val="x-none"/>
        </w:rPr>
      </w:pPr>
    </w:p>
    <w:p w14:paraId="39DCC5DE"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Agencies have taken appropriate action to treat the injuries, investigate their cause and protect Child J. </w:t>
      </w:r>
    </w:p>
    <w:p w14:paraId="659FA140" w14:textId="77777777" w:rsidR="00B648E9" w:rsidRDefault="00B648E9" w:rsidP="00B648E9">
      <w:pPr>
        <w:spacing w:after="120"/>
        <w:contextualSpacing/>
        <w:jc w:val="both"/>
        <w:rPr>
          <w:rFonts w:ascii="Century Gothic" w:eastAsia="Calibri" w:hAnsi="Century Gothic" w:cs="Times New Roman"/>
          <w:b/>
          <w:color w:val="00B0F0"/>
        </w:rPr>
      </w:pPr>
    </w:p>
    <w:p w14:paraId="37F9F8A8" w14:textId="77777777" w:rsidR="00B648E9" w:rsidRDefault="00B648E9" w:rsidP="00F20D6A">
      <w:pPr>
        <w:numPr>
          <w:ilvl w:val="0"/>
          <w:numId w:val="2"/>
        </w:numPr>
        <w:spacing w:after="0" w:line="240" w:lineRule="auto"/>
        <w:ind w:left="0"/>
        <w:contextualSpacing/>
        <w:jc w:val="both"/>
        <w:rPr>
          <w:rFonts w:ascii="Century Gothic" w:eastAsia="Calibri" w:hAnsi="Century Gothic" w:cs="Times New Roman"/>
          <w:b/>
          <w:lang w:val="x-none"/>
        </w:rPr>
      </w:pPr>
      <w:r>
        <w:rPr>
          <w:rFonts w:ascii="Century Gothic" w:eastAsia="Calibri" w:hAnsi="Century Gothic" w:cs="Times New Roman"/>
          <w:b/>
          <w:color w:val="4D1B51"/>
          <w:lang w:val="x-none"/>
        </w:rPr>
        <w:t>THEMATIC ANALYSIS</w:t>
      </w:r>
    </w:p>
    <w:p w14:paraId="0BC507CC" w14:textId="77777777" w:rsidR="00B648E9" w:rsidRDefault="00B648E9" w:rsidP="00B648E9">
      <w:pPr>
        <w:spacing w:after="0"/>
        <w:contextualSpacing/>
        <w:jc w:val="both"/>
        <w:rPr>
          <w:rFonts w:ascii="Century Gothic" w:eastAsia="Calibri" w:hAnsi="Century Gothic" w:cs="Times New Roman"/>
          <w:b/>
          <w:sz w:val="12"/>
          <w:szCs w:val="12"/>
          <w:lang w:val="x-none"/>
        </w:rPr>
      </w:pPr>
      <w:r>
        <w:rPr>
          <w:rFonts w:ascii="Century Gothic" w:eastAsia="Calibri" w:hAnsi="Century Gothic" w:cs="Times New Roman"/>
          <w:b/>
          <w:lang w:val="x-none"/>
        </w:rPr>
        <w:t xml:space="preserve"> </w:t>
      </w:r>
    </w:p>
    <w:p w14:paraId="20C8CA85" w14:textId="77777777" w:rsidR="00B648E9" w:rsidRDefault="00B648E9" w:rsidP="00B648E9">
      <w:pPr>
        <w:numPr>
          <w:ilvl w:val="1"/>
          <w:numId w:val="2"/>
        </w:numPr>
        <w:spacing w:after="0" w:line="240" w:lineRule="auto"/>
        <w:contextualSpacing/>
        <w:jc w:val="both"/>
        <w:rPr>
          <w:rFonts w:ascii="Century Gothic" w:eastAsia="Calibri" w:hAnsi="Century Gothic" w:cs="Times New Roman"/>
          <w:color w:val="FF0000"/>
          <w:lang w:val="x-none"/>
        </w:rPr>
      </w:pPr>
      <w:r>
        <w:rPr>
          <w:rFonts w:ascii="Century Gothic" w:eastAsia="Calibri" w:hAnsi="Century Gothic" w:cs="Times New Roman"/>
          <w:lang w:val="x-none"/>
        </w:rPr>
        <w:t xml:space="preserve">The learning from this review was identified from information and opinions provided in the agency reports and at the practitioners learning events.  The themes are: </w:t>
      </w:r>
    </w:p>
    <w:p w14:paraId="520E06A3" w14:textId="77777777" w:rsidR="00B648E9" w:rsidRDefault="00B648E9" w:rsidP="00B648E9">
      <w:pPr>
        <w:spacing w:after="0"/>
        <w:contextualSpacing/>
        <w:jc w:val="both"/>
        <w:rPr>
          <w:rFonts w:ascii="Century Gothic" w:eastAsia="Calibri" w:hAnsi="Century Gothic" w:cs="Times New Roman"/>
          <w:lang w:val="x-none"/>
        </w:rPr>
      </w:pPr>
    </w:p>
    <w:p w14:paraId="7F218F80" w14:textId="77777777" w:rsidR="00B648E9" w:rsidRDefault="00B648E9" w:rsidP="00B648E9">
      <w:pPr>
        <w:numPr>
          <w:ilvl w:val="0"/>
          <w:numId w:val="3"/>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rPr>
        <w:t xml:space="preserve">Care of young babies and </w:t>
      </w:r>
      <w:r>
        <w:rPr>
          <w:rFonts w:ascii="Century Gothic" w:eastAsia="Calibri" w:hAnsi="Century Gothic" w:cs="Times New Roman"/>
          <w:lang w:val="x-none"/>
        </w:rPr>
        <w:t xml:space="preserve">injuries </w:t>
      </w:r>
    </w:p>
    <w:p w14:paraId="458B1E1B" w14:textId="77777777" w:rsidR="00B648E9" w:rsidRDefault="00B648E9" w:rsidP="00B648E9">
      <w:pPr>
        <w:numPr>
          <w:ilvl w:val="0"/>
          <w:numId w:val="3"/>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How practitioners and agencies worked together</w:t>
      </w:r>
      <w:r>
        <w:rPr>
          <w:rFonts w:ascii="Century Gothic" w:eastAsia="Calibri" w:hAnsi="Century Gothic" w:cs="Times New Roman"/>
          <w:color w:val="FF0000"/>
          <w:lang w:val="x-none"/>
        </w:rPr>
        <w:t xml:space="preserve"> </w:t>
      </w:r>
      <w:r>
        <w:rPr>
          <w:rFonts w:ascii="Century Gothic" w:eastAsia="Calibri" w:hAnsi="Century Gothic" w:cs="Times New Roman"/>
          <w:lang w:val="x-none"/>
        </w:rPr>
        <w:t xml:space="preserve">to support young people/to support young parents   </w:t>
      </w:r>
    </w:p>
    <w:p w14:paraId="050ECE59" w14:textId="77777777" w:rsidR="00B648E9" w:rsidRDefault="00B648E9" w:rsidP="00B648E9">
      <w:pPr>
        <w:numPr>
          <w:ilvl w:val="0"/>
          <w:numId w:val="3"/>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Insufficient focus on </w:t>
      </w:r>
      <w:r>
        <w:rPr>
          <w:rFonts w:ascii="Century Gothic" w:eastAsia="Calibri" w:hAnsi="Century Gothic" w:cs="Times New Roman"/>
        </w:rPr>
        <w:t>fathers/males</w:t>
      </w:r>
      <w:r>
        <w:rPr>
          <w:rFonts w:ascii="Century Gothic" w:eastAsia="Calibri" w:hAnsi="Century Gothic" w:cs="Times New Roman"/>
          <w:lang w:val="x-none"/>
        </w:rPr>
        <w:t xml:space="preserve"> </w:t>
      </w:r>
    </w:p>
    <w:p w14:paraId="240EEC53" w14:textId="77777777" w:rsidR="00B648E9" w:rsidRDefault="00B648E9" w:rsidP="00B648E9">
      <w:pPr>
        <w:spacing w:after="0"/>
        <w:contextualSpacing/>
        <w:jc w:val="both"/>
        <w:rPr>
          <w:rFonts w:ascii="Century Gothic" w:eastAsia="Calibri" w:hAnsi="Century Gothic" w:cs="Times New Roman"/>
          <w:lang w:val="x-none"/>
        </w:rPr>
      </w:pPr>
    </w:p>
    <w:p w14:paraId="6B8CE445" w14:textId="77777777" w:rsidR="00B648E9" w:rsidRDefault="00B648E9" w:rsidP="00B648E9">
      <w:pPr>
        <w:spacing w:after="0"/>
        <w:contextualSpacing/>
        <w:jc w:val="both"/>
        <w:rPr>
          <w:rFonts w:ascii="Century Gothic" w:eastAsia="Calibri" w:hAnsi="Century Gothic" w:cs="Times New Roman"/>
          <w:b/>
          <w:color w:val="4D1B51"/>
          <w:lang w:val="x-none"/>
        </w:rPr>
      </w:pPr>
      <w:r>
        <w:rPr>
          <w:rFonts w:ascii="Century Gothic" w:eastAsia="Calibri" w:hAnsi="Century Gothic" w:cs="Times New Roman"/>
          <w:b/>
          <w:color w:val="4D1B51"/>
          <w:lang w:val="x-none"/>
        </w:rPr>
        <w:t xml:space="preserve">Theme: </w:t>
      </w:r>
      <w:r>
        <w:rPr>
          <w:rFonts w:ascii="Century Gothic" w:eastAsia="Calibri" w:hAnsi="Century Gothic" w:cs="Times New Roman"/>
          <w:b/>
          <w:color w:val="4D1B51"/>
        </w:rPr>
        <w:t xml:space="preserve">  Care of young babies and </w:t>
      </w:r>
      <w:r>
        <w:rPr>
          <w:rFonts w:ascii="Century Gothic" w:eastAsia="Calibri" w:hAnsi="Century Gothic" w:cs="Times New Roman"/>
          <w:b/>
          <w:color w:val="4D1B51"/>
          <w:lang w:val="x-none"/>
        </w:rPr>
        <w:t xml:space="preserve">injuries </w:t>
      </w:r>
    </w:p>
    <w:p w14:paraId="171E2D25" w14:textId="77777777" w:rsidR="00B648E9" w:rsidRDefault="00B648E9" w:rsidP="00B648E9">
      <w:pPr>
        <w:spacing w:after="0"/>
        <w:contextualSpacing/>
        <w:jc w:val="both"/>
        <w:rPr>
          <w:rFonts w:ascii="Century Gothic" w:eastAsia="Calibri" w:hAnsi="Century Gothic" w:cs="Times New Roman"/>
          <w:b/>
          <w:i/>
          <w:color w:val="00B0F0"/>
          <w:lang w:val="x-none"/>
        </w:rPr>
      </w:pPr>
    </w:p>
    <w:p w14:paraId="7BB6A480"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sz w:val="24"/>
          <w:lang w:val="x-none"/>
        </w:rPr>
      </w:pPr>
      <w:r>
        <w:rPr>
          <w:rFonts w:ascii="Century Gothic" w:eastAsia="Calibri" w:hAnsi="Century Gothic" w:cs="Arial"/>
          <w:lang w:val="en-US"/>
        </w:rPr>
        <w:t xml:space="preserve">It is not known what triggered Father to injure Child J, or why Mother was not able to protect the baby and delayed in seeking medical attention.  Father may have lacked the skills to cope with difficulties without resorting to aggression, although none of the practitioners involved were aware of any evidence of concerning behaviour during the pregnancy or after Child J was born.  The couple separated within a few months after the baby was injured. Records show that since the incident Father has </w:t>
      </w:r>
      <w:r>
        <w:rPr>
          <w:rFonts w:ascii="Century Gothic" w:eastAsia="Calibri" w:hAnsi="Century Gothic" w:cs="Arial"/>
          <w:lang w:val="x-none"/>
        </w:rPr>
        <w:t xml:space="preserve">displayed controlling, intimidating and aggressive behaviour </w:t>
      </w:r>
      <w:r>
        <w:rPr>
          <w:rFonts w:ascii="Century Gothic" w:eastAsia="Calibri" w:hAnsi="Century Gothic" w:cs="Arial"/>
          <w:lang w:val="en-US"/>
        </w:rPr>
        <w:t xml:space="preserve">towards Mother. It is not known whether this behaviour occurred previously during pregnancy and whilst the baby was in their care, but no practitioner had seen any previous evidence about domestic abuse, and Mother had consistently indicated, when asked as part of routine practice, that this was not an issue. </w:t>
      </w:r>
    </w:p>
    <w:p w14:paraId="28D1CE51" w14:textId="77777777" w:rsidR="00B648E9" w:rsidRDefault="00B648E9" w:rsidP="00B648E9">
      <w:pPr>
        <w:spacing w:after="120"/>
        <w:contextualSpacing/>
        <w:jc w:val="both"/>
        <w:rPr>
          <w:rFonts w:ascii="Century Gothic" w:eastAsia="Calibri" w:hAnsi="Century Gothic" w:cs="Times New Roman"/>
        </w:rPr>
      </w:pPr>
    </w:p>
    <w:p w14:paraId="13E4D12B"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B</w:t>
      </w:r>
      <w:r>
        <w:rPr>
          <w:rFonts w:ascii="Century Gothic" w:eastAsia="Calibri" w:hAnsi="Century Gothic" w:cs="Arial"/>
          <w:lang w:val="x-none"/>
        </w:rPr>
        <w:t>abies are fragile</w:t>
      </w:r>
      <w:r>
        <w:rPr>
          <w:rFonts w:ascii="Century Gothic" w:eastAsia="Calibri" w:hAnsi="Century Gothic" w:cs="Arial"/>
        </w:rPr>
        <w:t>;</w:t>
      </w:r>
      <w:r>
        <w:rPr>
          <w:rFonts w:ascii="Century Gothic" w:eastAsia="Calibri" w:hAnsi="Century Gothic" w:cs="Arial"/>
          <w:lang w:val="x-none"/>
        </w:rPr>
        <w:t xml:space="preserve"> during antenatal and postnatal care Mother and Father were given verbal information and a leaflet about this</w:t>
      </w:r>
      <w:r>
        <w:rPr>
          <w:rFonts w:ascii="Century Gothic" w:eastAsia="Calibri" w:hAnsi="Century Gothic" w:cs="Arial"/>
        </w:rPr>
        <w:t>,</w:t>
      </w:r>
      <w:r>
        <w:rPr>
          <w:rFonts w:ascii="Century Gothic" w:eastAsia="Calibri" w:hAnsi="Century Gothic" w:cs="Arial"/>
          <w:lang w:val="x-none"/>
        </w:rPr>
        <w:t xml:space="preserve"> including the dangers of shaking babies and advice about strategies e.g. placing babies in a safe place and taking time out/seeking help if they feel stressed. The </w:t>
      </w:r>
      <w:r>
        <w:rPr>
          <w:rFonts w:ascii="Century Gothic" w:eastAsia="Calibri" w:hAnsi="Century Gothic" w:cs="Times New Roman"/>
        </w:rPr>
        <w:t>Health Visitor</w:t>
      </w:r>
      <w:r>
        <w:rPr>
          <w:rFonts w:ascii="Century Gothic" w:eastAsia="Calibri" w:hAnsi="Century Gothic" w:cs="Arial"/>
          <w:lang w:val="x-none"/>
        </w:rPr>
        <w:t xml:space="preserve"> told this review that when </w:t>
      </w:r>
      <w:r>
        <w:rPr>
          <w:rFonts w:ascii="Century Gothic" w:eastAsia="Calibri" w:hAnsi="Century Gothic" w:cs="Times New Roman"/>
          <w:lang w:val="x-none"/>
        </w:rPr>
        <w:t xml:space="preserve">discussing the challenges of being a new parent she always normalises feelings of being overwhelmed and/or stressed whilst caring for a new baby; that babies do cry and go through periods of being unsettled.  In this case Mother told her she could call her own mother and that Father was supportive.  </w:t>
      </w:r>
      <w:r>
        <w:rPr>
          <w:rFonts w:ascii="Century Gothic" w:eastAsia="Calibri" w:hAnsi="Century Gothic" w:cs="Times New Roman"/>
        </w:rPr>
        <w:t xml:space="preserve">Father did not make any particular comment but the Health Visitor told this review that he was present for the discussion and appeared attentive. </w:t>
      </w:r>
    </w:p>
    <w:p w14:paraId="4C392CFF" w14:textId="77777777" w:rsidR="00B648E9" w:rsidRDefault="00B648E9" w:rsidP="00B648E9">
      <w:pPr>
        <w:spacing w:after="120"/>
        <w:contextualSpacing/>
        <w:jc w:val="both"/>
        <w:rPr>
          <w:rFonts w:ascii="Century Gothic" w:eastAsia="Calibri" w:hAnsi="Century Gothic" w:cs="Times New Roman"/>
          <w:lang w:val="x-none"/>
        </w:rPr>
      </w:pPr>
    </w:p>
    <w:p w14:paraId="48800C53"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i/>
          <w:color w:val="00B050"/>
          <w:u w:val="single"/>
          <w:lang w:val="x-none"/>
        </w:rPr>
      </w:pPr>
      <w:r>
        <w:rPr>
          <w:rFonts w:ascii="Century Gothic" w:eastAsia="Calibri" w:hAnsi="Century Gothic" w:cs="Times New Roman"/>
          <w:lang w:val="x-none"/>
        </w:rPr>
        <w:t>We do not know whether Child J had a bruise in June 2019. We do know that whatever the mark observed was, it was not a birthmark. If it was a bruise, research suggests that bruising is found in less than 1% of infants who are not independently mobile,</w:t>
      </w:r>
      <w:r>
        <w:rPr>
          <w:rFonts w:ascii="Century Gothic" w:eastAsia="Calibri" w:hAnsi="Century Gothic" w:cs="Times New Roman"/>
          <w:vertAlign w:val="superscript"/>
          <w:lang w:val="x-none"/>
        </w:rPr>
        <w:footnoteReference w:id="7"/>
      </w:r>
      <w:r>
        <w:rPr>
          <w:rFonts w:ascii="Century Gothic" w:eastAsia="Calibri" w:hAnsi="Century Gothic" w:cs="Times New Roman"/>
          <w:lang w:val="x-none"/>
        </w:rPr>
        <w:t xml:space="preserve"> and </w:t>
      </w:r>
      <w:r>
        <w:rPr>
          <w:rFonts w:ascii="Century Gothic" w:eastAsia="Calibri" w:hAnsi="Century Gothic" w:cs="Times New Roman"/>
          <w:lang w:val="x-none"/>
        </w:rPr>
        <w:lastRenderedPageBreak/>
        <w:t xml:space="preserve">that a significant </w:t>
      </w:r>
      <w:r>
        <w:rPr>
          <w:rFonts w:ascii="Century Gothic" w:eastAsia="Calibri" w:hAnsi="Century Gothic" w:cs="Times New Roman"/>
        </w:rPr>
        <w:t>number</w:t>
      </w:r>
      <w:r>
        <w:rPr>
          <w:rFonts w:ascii="Century Gothic" w:eastAsia="Calibri" w:hAnsi="Century Gothic" w:cs="Times New Roman"/>
          <w:lang w:val="x-none"/>
        </w:rPr>
        <w:t xml:space="preserve"> of infants with a serious non-accidental injury have had a previous “sentinel” injury.</w:t>
      </w:r>
      <w:r>
        <w:rPr>
          <w:rFonts w:ascii="Arial" w:eastAsia="Calibri" w:hAnsi="Arial" w:cs="Times New Roman"/>
          <w:sz w:val="24"/>
          <w:vertAlign w:val="superscript"/>
          <w:lang w:val="x-none"/>
        </w:rPr>
        <w:footnoteReference w:id="8"/>
      </w:r>
      <w:r>
        <w:rPr>
          <w:rFonts w:ascii="Century Gothic" w:eastAsia="Calibri" w:hAnsi="Century Gothic" w:cs="Times New Roman"/>
          <w:lang w:val="x-none"/>
        </w:rPr>
        <w:t xml:space="preserve"> Consequently like </w:t>
      </w:r>
      <w:r>
        <w:rPr>
          <w:rFonts w:ascii="Century Gothic" w:eastAsia="Calibri" w:hAnsi="Century Gothic" w:cs="Times New Roman"/>
        </w:rPr>
        <w:t>Local Authority 2</w:t>
      </w:r>
      <w:r>
        <w:rPr>
          <w:rFonts w:ascii="Century Gothic" w:eastAsia="Calibri" w:hAnsi="Century Gothic" w:cs="Times New Roman"/>
          <w:lang w:val="x-none"/>
        </w:rPr>
        <w:t xml:space="preserve"> the majority of Safeguarding Partnerships have policies on bruising</w:t>
      </w:r>
      <w:r>
        <w:rPr>
          <w:rFonts w:ascii="Century Gothic" w:eastAsia="Calibri" w:hAnsi="Century Gothic" w:cs="Times New Roman"/>
        </w:rPr>
        <w:t xml:space="preserve"> in immobile babies</w:t>
      </w:r>
      <w:r>
        <w:rPr>
          <w:rFonts w:ascii="Century Gothic" w:eastAsia="Calibri" w:hAnsi="Century Gothic" w:cs="Times New Roman"/>
          <w:vertAlign w:val="superscript"/>
          <w:lang w:val="x-none"/>
        </w:rPr>
        <w:footnoteReference w:id="9"/>
      </w:r>
      <w:r>
        <w:rPr>
          <w:rFonts w:ascii="Century Gothic" w:eastAsia="Calibri" w:hAnsi="Century Gothic" w:cs="Times New Roman"/>
          <w:lang w:val="x-none"/>
        </w:rPr>
        <w:t xml:space="preserve">, and this is the relevant policy and procedure for any mark noticed on a non-mobile baby. </w:t>
      </w:r>
    </w:p>
    <w:p w14:paraId="7365B63F" w14:textId="77777777" w:rsidR="00B648E9" w:rsidRDefault="00B648E9" w:rsidP="00B648E9">
      <w:pPr>
        <w:spacing w:after="120"/>
        <w:contextualSpacing/>
        <w:jc w:val="both"/>
        <w:rPr>
          <w:rFonts w:ascii="Century Gothic" w:eastAsia="Calibri" w:hAnsi="Century Gothic" w:cs="Times New Roman"/>
          <w:b/>
          <w:i/>
          <w:color w:val="00B050"/>
          <w:u w:val="single"/>
          <w:lang w:val="x-none"/>
        </w:rPr>
      </w:pPr>
    </w:p>
    <w:p w14:paraId="200D96E2" w14:textId="77777777" w:rsidR="00B648E9" w:rsidRDefault="00B648E9" w:rsidP="00B648E9">
      <w:pPr>
        <w:numPr>
          <w:ilvl w:val="1"/>
          <w:numId w:val="2"/>
        </w:numPr>
        <w:spacing w:after="120" w:line="240" w:lineRule="auto"/>
        <w:contextualSpacing/>
        <w:jc w:val="both"/>
        <w:rPr>
          <w:rFonts w:ascii="Century Gothic" w:eastAsia="Calibri" w:hAnsi="Century Gothic" w:cs="Arial"/>
          <w:lang w:val="x-none"/>
        </w:rPr>
      </w:pPr>
      <w:r>
        <w:rPr>
          <w:rFonts w:ascii="Century Gothic" w:eastAsia="Calibri" w:hAnsi="Century Gothic" w:cs="Arial"/>
          <w:lang w:val="x-none"/>
        </w:rPr>
        <w:t xml:space="preserve">Mother was presenting as a competent young </w:t>
      </w:r>
      <w:r>
        <w:rPr>
          <w:rFonts w:ascii="Century Gothic" w:eastAsia="Calibri" w:hAnsi="Century Gothic" w:cs="Arial"/>
        </w:rPr>
        <w:t>m</w:t>
      </w:r>
      <w:r>
        <w:rPr>
          <w:rFonts w:ascii="Century Gothic" w:eastAsia="Calibri" w:hAnsi="Century Gothic" w:cs="Arial"/>
          <w:lang w:val="x-none"/>
        </w:rPr>
        <w:t>other throughout</w:t>
      </w:r>
      <w:r>
        <w:rPr>
          <w:rFonts w:ascii="Century Gothic" w:eastAsia="Calibri" w:hAnsi="Century Gothic" w:cs="Arial"/>
          <w:lang w:val="en-US"/>
        </w:rPr>
        <w:t>. At</w:t>
      </w:r>
      <w:r>
        <w:rPr>
          <w:rFonts w:ascii="Century Gothic" w:eastAsia="Calibri" w:hAnsi="Century Gothic" w:cs="Arial"/>
          <w:lang w:val="x-none"/>
        </w:rPr>
        <w:t xml:space="preserve"> the point that she drew the </w:t>
      </w:r>
      <w:r>
        <w:rPr>
          <w:rFonts w:ascii="Century Gothic" w:eastAsia="Calibri" w:hAnsi="Century Gothic" w:cs="Times New Roman"/>
        </w:rPr>
        <w:t>Health Visitor</w:t>
      </w:r>
      <w:r>
        <w:rPr>
          <w:rFonts w:ascii="Century Gothic" w:eastAsia="Calibri" w:hAnsi="Century Gothic" w:cs="Arial"/>
          <w:lang w:val="x-none"/>
        </w:rPr>
        <w:t xml:space="preserve">’s attention to the mark </w:t>
      </w:r>
      <w:r>
        <w:rPr>
          <w:rFonts w:ascii="Century Gothic" w:eastAsia="Calibri" w:hAnsi="Century Gothic" w:cs="Times New Roman"/>
          <w:lang w:val="x-none"/>
        </w:rPr>
        <w:t xml:space="preserve">on Child J’s arm </w:t>
      </w:r>
      <w:r>
        <w:rPr>
          <w:rFonts w:ascii="Century Gothic" w:eastAsia="Calibri" w:hAnsi="Century Gothic" w:cs="Times New Roman"/>
        </w:rPr>
        <w:t xml:space="preserve">Health </w:t>
      </w:r>
      <w:r>
        <w:rPr>
          <w:rFonts w:ascii="Century Gothic" w:eastAsia="Calibri" w:hAnsi="Century Gothic" w:cs="Times New Roman"/>
          <w:lang w:val="x-none"/>
        </w:rPr>
        <w:t>staff had seen Father on a number of occasions when he had presented appropriately, including handling the baby, and Mother had not raised any concerns about him</w:t>
      </w:r>
      <w:r>
        <w:rPr>
          <w:rFonts w:ascii="Century Gothic" w:eastAsia="Calibri" w:hAnsi="Century Gothic" w:cs="Times New Roman"/>
        </w:rPr>
        <w:t xml:space="preserve">, (and she had had been given ample opportunities to do so). </w:t>
      </w:r>
      <w:r>
        <w:rPr>
          <w:rFonts w:ascii="Century Gothic" w:eastAsia="Calibri" w:hAnsi="Century Gothic" w:cs="Times New Roman"/>
          <w:lang w:val="x-none"/>
        </w:rPr>
        <w:t xml:space="preserve"> The relevant local NHS guidance for bruises in non-mobile babies  includes the exercise of </w:t>
      </w:r>
      <w:r>
        <w:rPr>
          <w:rFonts w:ascii="Century Gothic" w:eastAsia="Calibri" w:hAnsi="Century Gothic" w:cs="Times New Roman"/>
          <w:b/>
          <w:color w:val="00B0F0"/>
          <w:vertAlign w:val="superscript"/>
          <w:lang w:val="x-none"/>
        </w:rPr>
        <w:t xml:space="preserve"> </w:t>
      </w:r>
      <w:r>
        <w:rPr>
          <w:rFonts w:ascii="Century Gothic" w:eastAsia="Calibri" w:hAnsi="Century Gothic" w:cs="Arial"/>
          <w:lang w:val="x-none"/>
        </w:rPr>
        <w:t xml:space="preserve">professional judgement, without the need for any consultation with others, where the practitioner is confident that the mark is a medical condition like a birth mark. This was the </w:t>
      </w:r>
      <w:r>
        <w:rPr>
          <w:rFonts w:ascii="Century Gothic" w:eastAsia="Calibri" w:hAnsi="Century Gothic" w:cs="Times New Roman"/>
        </w:rPr>
        <w:t>Health Visitor</w:t>
      </w:r>
      <w:r>
        <w:rPr>
          <w:rFonts w:ascii="Century Gothic" w:eastAsia="Calibri" w:hAnsi="Century Gothic" w:cs="Arial"/>
          <w:lang w:val="x-none"/>
        </w:rPr>
        <w:t>’s view in this case</w:t>
      </w:r>
      <w:r>
        <w:rPr>
          <w:rFonts w:ascii="Century Gothic" w:eastAsia="Calibri" w:hAnsi="Century Gothic" w:cs="Arial"/>
          <w:b/>
          <w:lang w:val="x-none"/>
        </w:rPr>
        <w:t xml:space="preserve">. </w:t>
      </w:r>
      <w:r>
        <w:rPr>
          <w:rFonts w:ascii="Century Gothic" w:eastAsia="Calibri" w:hAnsi="Century Gothic" w:cs="Arial"/>
          <w:lang w:val="x-none"/>
        </w:rPr>
        <w:t>However no</w:t>
      </w:r>
      <w:r>
        <w:rPr>
          <w:rFonts w:ascii="Century Gothic" w:eastAsia="Calibri" w:hAnsi="Century Gothic" w:cs="Arial"/>
          <w:b/>
          <w:lang w:val="x-none"/>
        </w:rPr>
        <w:t xml:space="preserve"> </w:t>
      </w:r>
      <w:r>
        <w:rPr>
          <w:rFonts w:ascii="Century Gothic" w:eastAsia="Calibri" w:hAnsi="Century Gothic" w:cs="Arial"/>
          <w:lang w:val="x-none"/>
        </w:rPr>
        <w:t>birth mark was seen during a subsequent physical examination by the GP</w:t>
      </w:r>
      <w:r>
        <w:rPr>
          <w:rFonts w:ascii="Century Gothic" w:eastAsia="Calibri" w:hAnsi="Century Gothic" w:cs="Arial"/>
        </w:rPr>
        <w:t>,</w:t>
      </w:r>
      <w:r>
        <w:rPr>
          <w:rFonts w:ascii="Century Gothic" w:eastAsia="Calibri" w:hAnsi="Century Gothic" w:cs="Arial"/>
          <w:lang w:val="x-none"/>
        </w:rPr>
        <w:t xml:space="preserve"> or since.  </w:t>
      </w:r>
      <w:r w:rsidR="00447E07">
        <w:rPr>
          <w:rFonts w:ascii="Century Gothic" w:eastAsia="Calibri" w:hAnsi="Century Gothic" w:cs="Arial"/>
        </w:rPr>
        <w:t>Perhaps</w:t>
      </w:r>
      <w:r>
        <w:rPr>
          <w:rFonts w:ascii="Century Gothic" w:eastAsia="Calibri" w:hAnsi="Century Gothic" w:cs="Arial"/>
          <w:lang w:val="x-none"/>
        </w:rPr>
        <w:t xml:space="preserve"> if that </w:t>
      </w:r>
      <w:r>
        <w:rPr>
          <w:rFonts w:ascii="Century Gothic" w:eastAsia="Calibri" w:hAnsi="Century Gothic" w:cs="Times New Roman"/>
        </w:rPr>
        <w:t>Health Visitor</w:t>
      </w:r>
      <w:r>
        <w:rPr>
          <w:rFonts w:ascii="Century Gothic" w:eastAsia="Calibri" w:hAnsi="Century Gothic" w:cs="Arial"/>
          <w:lang w:val="x-none"/>
        </w:rPr>
        <w:t xml:space="preserve"> had been better informed about risk factors and vulnerabilities this </w:t>
      </w:r>
      <w:r>
        <w:rPr>
          <w:rFonts w:ascii="Century Gothic" w:eastAsia="Calibri" w:hAnsi="Century Gothic" w:cs="Times New Roman"/>
          <w:lang w:val="x-none"/>
        </w:rPr>
        <w:t>might have led to a more cautious approach identifying the mark as a birthmark</w:t>
      </w:r>
      <w:r>
        <w:rPr>
          <w:rFonts w:ascii="Century Gothic" w:eastAsia="Calibri" w:hAnsi="Century Gothic" w:cs="Times New Roman"/>
        </w:rPr>
        <w:t xml:space="preserve">. </w:t>
      </w:r>
      <w:r>
        <w:rPr>
          <w:rFonts w:ascii="Century Gothic" w:eastAsia="Calibri" w:hAnsi="Century Gothic" w:cs="Times New Roman"/>
          <w:lang w:val="x-none"/>
        </w:rPr>
        <w:t xml:space="preserve"> </w:t>
      </w:r>
    </w:p>
    <w:p w14:paraId="446229A7" w14:textId="77777777" w:rsidR="00B648E9" w:rsidRDefault="00B648E9" w:rsidP="00B648E9">
      <w:pPr>
        <w:pStyle w:val="ListParagraph"/>
        <w:rPr>
          <w:rFonts w:ascii="Century Gothic" w:hAnsi="Century Gothic" w:cs="Arial"/>
        </w:rPr>
      </w:pPr>
    </w:p>
    <w:p w14:paraId="04E4C570" w14:textId="77777777" w:rsidR="00B648E9" w:rsidRDefault="00B648E9" w:rsidP="00B648E9">
      <w:pPr>
        <w:numPr>
          <w:ilvl w:val="1"/>
          <w:numId w:val="2"/>
        </w:numPr>
        <w:spacing w:after="120" w:line="240" w:lineRule="auto"/>
        <w:contextualSpacing/>
        <w:jc w:val="both"/>
        <w:rPr>
          <w:rFonts w:ascii="Century Gothic" w:eastAsia="Calibri" w:hAnsi="Century Gothic" w:cs="Arial"/>
          <w:lang w:val="x-none"/>
        </w:rPr>
      </w:pPr>
      <w:r>
        <w:rPr>
          <w:rFonts w:ascii="Century Gothic" w:eastAsia="Calibri" w:hAnsi="Century Gothic" w:cs="Arial"/>
          <w:lang w:val="x-none"/>
        </w:rPr>
        <w:t xml:space="preserve">The </w:t>
      </w:r>
      <w:r>
        <w:rPr>
          <w:rFonts w:ascii="Century Gothic" w:eastAsia="Calibri" w:hAnsi="Century Gothic" w:cs="Times New Roman"/>
        </w:rPr>
        <w:t>Health Visitor</w:t>
      </w:r>
      <w:r>
        <w:rPr>
          <w:rFonts w:ascii="Century Gothic" w:eastAsia="Calibri" w:hAnsi="Century Gothic" w:cs="Arial"/>
          <w:lang w:val="x-none"/>
        </w:rPr>
        <w:t xml:space="preserve"> documented the mark on a body map in the parent held </w:t>
      </w:r>
      <w:r>
        <w:rPr>
          <w:rFonts w:ascii="Century Gothic" w:eastAsia="Calibri" w:hAnsi="Century Gothic" w:cs="Arial"/>
          <w:lang w:val="en-US"/>
        </w:rPr>
        <w:t>Personal Child Health Record,</w:t>
      </w:r>
      <w:r>
        <w:rPr>
          <w:rFonts w:ascii="Century Gothic" w:eastAsia="Calibri" w:hAnsi="Century Gothic" w:cs="Arial"/>
          <w:vertAlign w:val="superscript"/>
          <w:lang w:val="x-none"/>
        </w:rPr>
        <w:t xml:space="preserve"> </w:t>
      </w:r>
      <w:r>
        <w:rPr>
          <w:rFonts w:ascii="Century Gothic" w:eastAsia="Calibri" w:hAnsi="Century Gothic" w:cs="Arial"/>
          <w:vertAlign w:val="superscript"/>
          <w:lang w:val="x-none"/>
        </w:rPr>
        <w:footnoteReference w:id="10"/>
      </w:r>
      <w:r>
        <w:rPr>
          <w:rFonts w:ascii="Century Gothic" w:eastAsia="Calibri" w:hAnsi="Century Gothic" w:cs="Arial"/>
          <w:lang w:val="en-US"/>
        </w:rPr>
        <w:t xml:space="preserve"> otherwise known as the “</w:t>
      </w:r>
      <w:r>
        <w:rPr>
          <w:rFonts w:ascii="Century Gothic" w:eastAsia="Calibri" w:hAnsi="Century Gothic" w:cs="Arial"/>
          <w:lang w:val="x-none"/>
        </w:rPr>
        <w:t>Red Book</w:t>
      </w:r>
      <w:r>
        <w:rPr>
          <w:rFonts w:ascii="Century Gothic" w:eastAsia="Calibri" w:hAnsi="Century Gothic" w:cs="Arial"/>
          <w:lang w:val="en-US"/>
        </w:rPr>
        <w:t>”</w:t>
      </w:r>
      <w:r>
        <w:rPr>
          <w:rFonts w:ascii="Century Gothic" w:eastAsia="Calibri" w:hAnsi="Century Gothic" w:cs="Arial"/>
          <w:lang w:val="x-none"/>
        </w:rPr>
        <w:t xml:space="preserve"> and saved a copy on the electronic record. The GP who completed the physical examination at 6-8 weeks would not have recognised the potential significance of the absence of the mark</w:t>
      </w:r>
      <w:r>
        <w:rPr>
          <w:rFonts w:ascii="Century Gothic" w:eastAsia="Calibri" w:hAnsi="Century Gothic" w:cs="Arial"/>
        </w:rPr>
        <w:t>;</w:t>
      </w:r>
      <w:r>
        <w:rPr>
          <w:rFonts w:ascii="Century Gothic" w:eastAsia="Calibri" w:hAnsi="Century Gothic" w:cs="Arial"/>
          <w:lang w:val="x-none"/>
        </w:rPr>
        <w:t xml:space="preserve"> he had not seen the body map because GPs do</w:t>
      </w:r>
      <w:r>
        <w:rPr>
          <w:rFonts w:ascii="Century Gothic" w:eastAsia="Calibri" w:hAnsi="Century Gothic" w:cs="Arial"/>
          <w:lang w:val="en-US"/>
        </w:rPr>
        <w:t xml:space="preserve"> not</w:t>
      </w:r>
      <w:r>
        <w:rPr>
          <w:rFonts w:ascii="Century Gothic" w:eastAsia="Calibri" w:hAnsi="Century Gothic" w:cs="Arial"/>
          <w:lang w:val="x-none"/>
        </w:rPr>
        <w:t xml:space="preserve"> have access to </w:t>
      </w:r>
      <w:r>
        <w:rPr>
          <w:rFonts w:ascii="Century Gothic" w:eastAsia="Calibri" w:hAnsi="Century Gothic" w:cs="Arial"/>
        </w:rPr>
        <w:t>Health Visitor</w:t>
      </w:r>
      <w:r>
        <w:rPr>
          <w:rFonts w:ascii="Century Gothic" w:eastAsia="Calibri" w:hAnsi="Century Gothic" w:cs="Arial"/>
          <w:lang w:val="x-none"/>
        </w:rPr>
        <w:t xml:space="preserve"> records</w:t>
      </w:r>
      <w:r>
        <w:rPr>
          <w:rFonts w:ascii="Century Gothic" w:eastAsia="Calibri" w:hAnsi="Century Gothic" w:cs="Arial"/>
          <w:lang w:val="en-US"/>
        </w:rPr>
        <w:t xml:space="preserve">. In any case </w:t>
      </w:r>
      <w:r>
        <w:rPr>
          <w:rFonts w:ascii="Century Gothic" w:eastAsia="Calibri" w:hAnsi="Century Gothic" w:cs="Arial"/>
          <w:lang w:val="x-none"/>
        </w:rPr>
        <w:t xml:space="preserve">GPs would not consult a previous body map unless they saw a mark. </w:t>
      </w:r>
      <w:r>
        <w:rPr>
          <w:rFonts w:ascii="Century Gothic" w:eastAsia="Calibri" w:hAnsi="Century Gothic" w:cs="Arial"/>
          <w:lang w:val="en-US"/>
        </w:rPr>
        <w:t xml:space="preserve">Whilst some Health practitioners told this review they felt the “Red Book” was a valuable communication tool between Health professionals and should be used consistently, in practice there are some barriers to their effective use.  For </w:t>
      </w:r>
      <w:r w:rsidR="00447E07">
        <w:rPr>
          <w:rFonts w:ascii="Century Gothic" w:eastAsia="Calibri" w:hAnsi="Century Gothic" w:cs="Arial"/>
          <w:lang w:val="en-US"/>
        </w:rPr>
        <w:t>example,</w:t>
      </w:r>
      <w:r>
        <w:rPr>
          <w:rFonts w:ascii="Century Gothic" w:eastAsia="Calibri" w:hAnsi="Century Gothic" w:cs="Arial"/>
          <w:lang w:val="en-US"/>
        </w:rPr>
        <w:t xml:space="preserve"> </w:t>
      </w:r>
      <w:r>
        <w:rPr>
          <w:rFonts w:ascii="Century Gothic" w:eastAsia="Calibri" w:hAnsi="Century Gothic" w:cs="Arial"/>
          <w:lang w:val="x-none"/>
        </w:rPr>
        <w:t xml:space="preserve">parents do not always bring </w:t>
      </w:r>
      <w:r>
        <w:rPr>
          <w:rFonts w:ascii="Century Gothic" w:eastAsia="Calibri" w:hAnsi="Century Gothic" w:cs="Arial"/>
          <w:lang w:val="en-US"/>
        </w:rPr>
        <w:t xml:space="preserve">them </w:t>
      </w:r>
      <w:r>
        <w:rPr>
          <w:rFonts w:ascii="Century Gothic" w:eastAsia="Calibri" w:hAnsi="Century Gothic" w:cs="Arial"/>
          <w:lang w:val="x-none"/>
        </w:rPr>
        <w:t>to consultation</w:t>
      </w:r>
      <w:r>
        <w:rPr>
          <w:rFonts w:ascii="Century Gothic" w:eastAsia="Calibri" w:hAnsi="Century Gothic" w:cs="Arial"/>
          <w:lang w:val="en-US"/>
        </w:rPr>
        <w:t xml:space="preserve">s and </w:t>
      </w:r>
      <w:r>
        <w:rPr>
          <w:rFonts w:ascii="Century Gothic" w:eastAsia="Calibri" w:hAnsi="Century Gothic" w:cs="Arial"/>
          <w:lang w:val="x-none"/>
        </w:rPr>
        <w:t xml:space="preserve">this review was told that GPs do not tend to routinely view </w:t>
      </w:r>
      <w:r>
        <w:rPr>
          <w:rFonts w:ascii="Century Gothic" w:eastAsia="Calibri" w:hAnsi="Century Gothic" w:cs="Arial"/>
        </w:rPr>
        <w:t>Red Books</w:t>
      </w:r>
      <w:r>
        <w:rPr>
          <w:rFonts w:ascii="Century Gothic" w:eastAsia="Calibri" w:hAnsi="Century Gothic" w:cs="Arial"/>
          <w:lang w:val="x-none"/>
        </w:rPr>
        <w:t xml:space="preserve"> as information is difficult to find, the content being often illegible and not searchable</w:t>
      </w:r>
      <w:r>
        <w:rPr>
          <w:rFonts w:ascii="Arial" w:eastAsia="Calibri" w:hAnsi="Arial" w:cs="Arial"/>
          <w:sz w:val="24"/>
          <w:szCs w:val="24"/>
          <w:lang w:val="x-none"/>
        </w:rPr>
        <w:t>.</w:t>
      </w:r>
      <w:r w:rsidR="00447E07">
        <w:rPr>
          <w:rFonts w:ascii="Century Gothic" w:eastAsia="Calibri" w:hAnsi="Century Gothic" w:cs="Arial"/>
          <w:color w:val="00B0F0"/>
          <w:lang w:val="en-US"/>
        </w:rPr>
        <w:t xml:space="preserve">  </w:t>
      </w:r>
      <w:r>
        <w:rPr>
          <w:rFonts w:ascii="Century Gothic" w:eastAsia="Calibri" w:hAnsi="Century Gothic" w:cs="Arial"/>
          <w:lang w:val="x-none"/>
        </w:rPr>
        <w:t>Since the period of this review conversations have started about allowing read only access for GPs to both health visiting and midwifery records.  However GPs would still need a reason to look</w:t>
      </w:r>
      <w:r>
        <w:rPr>
          <w:rFonts w:ascii="Century Gothic" w:eastAsia="Calibri" w:hAnsi="Century Gothic" w:cs="Arial"/>
        </w:rPr>
        <w:t xml:space="preserve"> at records</w:t>
      </w:r>
      <w:r>
        <w:rPr>
          <w:rFonts w:ascii="Century Gothic" w:eastAsia="Calibri" w:hAnsi="Century Gothic" w:cs="Arial"/>
          <w:lang w:val="x-none"/>
        </w:rPr>
        <w:t xml:space="preserve">; they are unlikely to  look routinely. </w:t>
      </w:r>
    </w:p>
    <w:p w14:paraId="5776FE07" w14:textId="77777777" w:rsidR="00B648E9" w:rsidRDefault="00B648E9" w:rsidP="00B648E9">
      <w:pPr>
        <w:spacing w:after="120"/>
        <w:contextualSpacing/>
        <w:jc w:val="both"/>
        <w:rPr>
          <w:rFonts w:ascii="Century Gothic" w:eastAsia="Calibri" w:hAnsi="Century Gothic" w:cs="Times New Roman"/>
          <w:b/>
          <w:i/>
          <w:color w:val="00B050"/>
          <w:u w:val="single"/>
          <w:lang w:val="x-none"/>
        </w:rPr>
      </w:pPr>
    </w:p>
    <w:p w14:paraId="0AFC300F" w14:textId="77777777" w:rsidR="00B648E9" w:rsidRDefault="00B648E9" w:rsidP="00B648E9">
      <w:pPr>
        <w:numPr>
          <w:ilvl w:val="1"/>
          <w:numId w:val="2"/>
        </w:numPr>
        <w:spacing w:after="120" w:line="240" w:lineRule="auto"/>
        <w:contextualSpacing/>
        <w:jc w:val="both"/>
        <w:rPr>
          <w:rFonts w:ascii="Arial" w:eastAsia="Calibri" w:hAnsi="Arial" w:cs="Times New Roman"/>
          <w:color w:val="00B0F0"/>
          <w:sz w:val="24"/>
          <w:lang w:val="x-none"/>
        </w:rPr>
      </w:pPr>
      <w:r>
        <w:rPr>
          <w:rFonts w:ascii="Century Gothic" w:eastAsia="Calibri" w:hAnsi="Century Gothic" w:cs="Times New Roman"/>
          <w:lang w:val="x-none"/>
        </w:rPr>
        <w:t xml:space="preserve">As a result of previous </w:t>
      </w:r>
      <w:r>
        <w:rPr>
          <w:rFonts w:ascii="Century Gothic" w:eastAsia="Calibri" w:hAnsi="Century Gothic" w:cs="Times New Roman"/>
        </w:rPr>
        <w:t>Serious Case Reviews</w:t>
      </w:r>
      <w:r>
        <w:rPr>
          <w:rFonts w:ascii="Century Gothic" w:eastAsia="Calibri" w:hAnsi="Century Gothic" w:cs="Times New Roman"/>
          <w:lang w:val="x-none"/>
        </w:rPr>
        <w:t xml:space="preserve"> some years ago in </w:t>
      </w:r>
      <w:r>
        <w:rPr>
          <w:rFonts w:ascii="Century Gothic" w:eastAsia="Calibri" w:hAnsi="Century Gothic" w:cs="Times New Roman"/>
        </w:rPr>
        <w:t>Local Authority 2</w:t>
      </w:r>
      <w:r>
        <w:rPr>
          <w:rFonts w:ascii="Century Gothic" w:eastAsia="Calibri" w:hAnsi="Century Gothic" w:cs="Times New Roman"/>
          <w:lang w:val="x-none"/>
        </w:rPr>
        <w:t xml:space="preserve"> involving bruising in non-mobile babies </w:t>
      </w:r>
      <w:r>
        <w:rPr>
          <w:rFonts w:ascii="Century Gothic" w:eastAsia="Calibri" w:hAnsi="Century Gothic" w:cs="Times New Roman"/>
        </w:rPr>
        <w:t xml:space="preserve">Health </w:t>
      </w:r>
      <w:r>
        <w:rPr>
          <w:rFonts w:ascii="Century Gothic" w:eastAsia="Calibri" w:hAnsi="Century Gothic" w:cs="Times New Roman"/>
          <w:lang w:val="x-none"/>
        </w:rPr>
        <w:t xml:space="preserve">agencies implemented training for staff and </w:t>
      </w:r>
      <w:r>
        <w:rPr>
          <w:rFonts w:ascii="Century Gothic" w:eastAsia="Calibri" w:hAnsi="Century Gothic" w:cs="Times New Roman"/>
        </w:rPr>
        <w:t>provide</w:t>
      </w:r>
      <w:r>
        <w:rPr>
          <w:rFonts w:ascii="Century Gothic" w:eastAsia="Calibri" w:hAnsi="Century Gothic" w:cs="Times New Roman"/>
          <w:lang w:val="x-none"/>
        </w:rPr>
        <w:t xml:space="preserve"> periodic audit reports to the safeguarding</w:t>
      </w:r>
      <w:r>
        <w:rPr>
          <w:rFonts w:ascii="Century Gothic" w:eastAsia="Calibri" w:hAnsi="Century Gothic" w:cs="Times New Roman"/>
          <w:lang w:val="en-US"/>
        </w:rPr>
        <w:t xml:space="preserve"> </w:t>
      </w:r>
      <w:r>
        <w:rPr>
          <w:rFonts w:ascii="Century Gothic" w:eastAsia="Calibri" w:hAnsi="Century Gothic" w:cs="Times New Roman"/>
          <w:lang w:val="x-none"/>
        </w:rPr>
        <w:t xml:space="preserve">partnership regarding the effectiveness of their arrangements. The most recent </w:t>
      </w:r>
      <w:r>
        <w:rPr>
          <w:rFonts w:ascii="Century Gothic" w:eastAsia="Calibri" w:hAnsi="Century Gothic" w:cs="Times New Roman"/>
          <w:lang w:val="en-US"/>
        </w:rPr>
        <w:t xml:space="preserve">audit </w:t>
      </w:r>
      <w:r>
        <w:rPr>
          <w:rFonts w:ascii="Century Gothic" w:eastAsia="Calibri" w:hAnsi="Century Gothic" w:cs="Times New Roman"/>
          <w:lang w:val="x-none"/>
        </w:rPr>
        <w:t xml:space="preserve">was completed in </w:t>
      </w:r>
      <w:r>
        <w:rPr>
          <w:rFonts w:ascii="Century Gothic" w:eastAsia="Calibri" w:hAnsi="Century Gothic" w:cs="Times New Roman"/>
          <w:lang w:val="en-US"/>
        </w:rPr>
        <w:t>May</w:t>
      </w:r>
      <w:r>
        <w:rPr>
          <w:rFonts w:ascii="Century Gothic" w:eastAsia="Calibri" w:hAnsi="Century Gothic" w:cs="Times New Roman"/>
          <w:lang w:val="x-none"/>
        </w:rPr>
        <w:t xml:space="preserve"> 2020</w:t>
      </w:r>
      <w:r>
        <w:rPr>
          <w:rFonts w:ascii="Century Gothic" w:eastAsia="Calibri" w:hAnsi="Century Gothic" w:cs="Times New Roman"/>
          <w:lang w:val="en-US"/>
        </w:rPr>
        <w:t>. The survey findings</w:t>
      </w:r>
      <w:r>
        <w:rPr>
          <w:rFonts w:ascii="Century Gothic" w:eastAsia="Calibri" w:hAnsi="Century Gothic" w:cs="Times New Roman"/>
          <w:b/>
          <w:lang w:val="x-none"/>
        </w:rPr>
        <w:t xml:space="preserve"> </w:t>
      </w:r>
      <w:r>
        <w:rPr>
          <w:rFonts w:ascii="Century Gothic" w:eastAsia="Times New Roman" w:hAnsi="Century Gothic" w:cs="Calibri"/>
          <w:lang w:val="x-none" w:eastAsia="en-GB"/>
        </w:rPr>
        <w:t>demonstrate</w:t>
      </w:r>
      <w:r>
        <w:rPr>
          <w:rFonts w:ascii="Century Gothic" w:eastAsia="Times New Roman" w:hAnsi="Century Gothic" w:cs="Calibri"/>
          <w:lang w:val="en-US" w:eastAsia="en-GB"/>
        </w:rPr>
        <w:t xml:space="preserve"> </w:t>
      </w:r>
      <w:r>
        <w:rPr>
          <w:rFonts w:ascii="Century Gothic" w:eastAsia="Times New Roman" w:hAnsi="Century Gothic" w:cs="Calibri"/>
          <w:lang w:val="x-none" w:eastAsia="en-GB"/>
        </w:rPr>
        <w:t xml:space="preserve">that </w:t>
      </w:r>
      <w:r>
        <w:rPr>
          <w:rFonts w:ascii="Century Gothic" w:eastAsia="Times New Roman" w:hAnsi="Century Gothic" w:cs="Calibri"/>
          <w:lang w:eastAsia="en-GB"/>
        </w:rPr>
        <w:t>Health Visitors</w:t>
      </w:r>
      <w:r>
        <w:rPr>
          <w:rFonts w:ascii="Century Gothic" w:eastAsia="Times New Roman" w:hAnsi="Century Gothic" w:cs="Calibri"/>
          <w:lang w:val="x-none" w:eastAsia="en-GB"/>
        </w:rPr>
        <w:t xml:space="preserve"> are</w:t>
      </w:r>
      <w:r>
        <w:rPr>
          <w:rFonts w:ascii="Century Gothic" w:eastAsia="Times New Roman" w:hAnsi="Century Gothic" w:cs="Calibri"/>
          <w:lang w:val="en-US" w:eastAsia="en-GB"/>
        </w:rPr>
        <w:t xml:space="preserve"> </w:t>
      </w:r>
      <w:r>
        <w:rPr>
          <w:rFonts w:ascii="Century Gothic" w:eastAsia="Times New Roman" w:hAnsi="Century Gothic" w:cs="Calibri"/>
          <w:lang w:val="x-none" w:eastAsia="en-GB"/>
        </w:rPr>
        <w:t>aware of the pathway</w:t>
      </w:r>
      <w:r>
        <w:rPr>
          <w:rFonts w:ascii="Century Gothic" w:eastAsia="Times New Roman" w:hAnsi="Century Gothic" w:cs="Calibri"/>
          <w:lang w:val="en-US" w:eastAsia="en-GB"/>
        </w:rPr>
        <w:t>, k</w:t>
      </w:r>
      <w:r>
        <w:rPr>
          <w:rFonts w:ascii="Century Gothic" w:eastAsia="Times New Roman" w:hAnsi="Century Gothic" w:cs="Calibri"/>
          <w:lang w:val="x-none" w:eastAsia="en-GB"/>
        </w:rPr>
        <w:t xml:space="preserve">now where to find </w:t>
      </w:r>
      <w:r>
        <w:rPr>
          <w:rFonts w:ascii="Century Gothic" w:eastAsia="Times New Roman" w:hAnsi="Century Gothic" w:cs="Calibri"/>
          <w:lang w:val="en-US" w:eastAsia="en-GB"/>
        </w:rPr>
        <w:t xml:space="preserve">it </w:t>
      </w:r>
      <w:r>
        <w:rPr>
          <w:rFonts w:ascii="Century Gothic" w:eastAsia="Times New Roman" w:hAnsi="Century Gothic" w:cs="Calibri"/>
          <w:lang w:val="x-none" w:eastAsia="en-GB"/>
        </w:rPr>
        <w:t xml:space="preserve">and are confident using it. The review of cases </w:t>
      </w:r>
      <w:r>
        <w:rPr>
          <w:rFonts w:ascii="Century Gothic" w:eastAsia="Times New Roman" w:hAnsi="Century Gothic" w:cs="Calibri"/>
          <w:lang w:val="en-US" w:eastAsia="en-GB"/>
        </w:rPr>
        <w:t xml:space="preserve">confirmed </w:t>
      </w:r>
      <w:r>
        <w:rPr>
          <w:rFonts w:ascii="Century Gothic" w:eastAsia="Times New Roman" w:hAnsi="Century Gothic" w:cs="Calibri"/>
          <w:lang w:val="x-none" w:eastAsia="en-GB"/>
        </w:rPr>
        <w:t xml:space="preserve">that </w:t>
      </w:r>
      <w:r>
        <w:rPr>
          <w:rFonts w:ascii="Century Gothic" w:eastAsia="Times New Roman" w:hAnsi="Century Gothic" w:cs="Calibri"/>
          <w:lang w:val="en-US" w:eastAsia="en-GB"/>
        </w:rPr>
        <w:t>Health Visitors</w:t>
      </w:r>
      <w:r>
        <w:rPr>
          <w:rFonts w:ascii="Century Gothic" w:eastAsia="Times New Roman" w:hAnsi="Century Gothic" w:cs="Calibri"/>
          <w:lang w:val="x-none" w:eastAsia="en-GB"/>
        </w:rPr>
        <w:t xml:space="preserve"> are using the pathway appropriately and using post-natal information to support their decision making.</w:t>
      </w:r>
      <w:r>
        <w:rPr>
          <w:rFonts w:ascii="Calibri" w:eastAsia="Times New Roman" w:hAnsi="Calibri" w:cs="Calibri"/>
          <w:lang w:val="x-none" w:eastAsia="en-GB"/>
        </w:rPr>
        <w:t xml:space="preserve">  </w:t>
      </w:r>
      <w:r>
        <w:rPr>
          <w:rFonts w:ascii="Century Gothic" w:eastAsia="Times New Roman" w:hAnsi="Century Gothic" w:cs="Calibri"/>
          <w:lang w:eastAsia="en-GB"/>
        </w:rPr>
        <w:t xml:space="preserve">Social Care </w:t>
      </w:r>
      <w:r>
        <w:rPr>
          <w:rFonts w:ascii="Century Gothic" w:eastAsia="Calibri" w:hAnsi="Century Gothic" w:cs="Times New Roman"/>
          <w:lang w:val="x-none"/>
        </w:rPr>
        <w:t>Manager</w:t>
      </w:r>
      <w:r>
        <w:rPr>
          <w:rFonts w:ascii="Century Gothic" w:eastAsia="Calibri" w:hAnsi="Century Gothic" w:cs="Times New Roman"/>
        </w:rPr>
        <w:t>s</w:t>
      </w:r>
      <w:r>
        <w:rPr>
          <w:rFonts w:ascii="Century Gothic" w:eastAsia="Calibri" w:hAnsi="Century Gothic" w:cs="Times New Roman"/>
          <w:lang w:val="x-none"/>
        </w:rPr>
        <w:t xml:space="preserve"> told this review that </w:t>
      </w:r>
      <w:r>
        <w:rPr>
          <w:rFonts w:ascii="Century Gothic" w:eastAsia="Calibri" w:hAnsi="Century Gothic" w:cs="Times New Roman"/>
        </w:rPr>
        <w:t>Health</w:t>
      </w:r>
      <w:r>
        <w:rPr>
          <w:rFonts w:ascii="Century Gothic" w:eastAsia="Calibri" w:hAnsi="Century Gothic" w:cs="Times New Roman"/>
          <w:lang w:val="x-none"/>
        </w:rPr>
        <w:t xml:space="preserve"> practitioners </w:t>
      </w:r>
      <w:r>
        <w:rPr>
          <w:rFonts w:ascii="Century Gothic" w:eastAsia="Calibri" w:hAnsi="Century Gothic" w:cs="Times New Roman"/>
          <w:lang w:val="en-US"/>
        </w:rPr>
        <w:t xml:space="preserve">and staff in early years educational settings </w:t>
      </w:r>
      <w:r>
        <w:rPr>
          <w:rFonts w:ascii="Century Gothic" w:eastAsia="Calibri" w:hAnsi="Century Gothic" w:cs="Times New Roman"/>
          <w:lang w:val="x-none"/>
        </w:rPr>
        <w:t xml:space="preserve">make referrals to </w:t>
      </w:r>
      <w:r>
        <w:rPr>
          <w:rFonts w:ascii="Century Gothic" w:eastAsia="Calibri" w:hAnsi="Century Gothic" w:cs="Times New Roman"/>
        </w:rPr>
        <w:t xml:space="preserve">the </w:t>
      </w:r>
      <w:r>
        <w:rPr>
          <w:rFonts w:ascii="Century Gothic" w:eastAsia="Calibri" w:hAnsi="Century Gothic" w:cs="Arial"/>
        </w:rPr>
        <w:lastRenderedPageBreak/>
        <w:t xml:space="preserve">Integrated Safeguarding and Intervention Team (ISIT) </w:t>
      </w:r>
      <w:r>
        <w:rPr>
          <w:rFonts w:ascii="Century Gothic" w:eastAsia="Calibri" w:hAnsi="Century Gothic" w:cs="Times New Roman"/>
          <w:lang w:val="x-none"/>
        </w:rPr>
        <w:t>for suspected bruising to non-mobile babies. In this case the ambulance staff made a referral to</w:t>
      </w:r>
      <w:r>
        <w:rPr>
          <w:rFonts w:ascii="Century Gothic" w:eastAsia="Calibri" w:hAnsi="Century Gothic" w:cs="Times New Roman"/>
        </w:rPr>
        <w:t xml:space="preserve"> the</w:t>
      </w:r>
      <w:r>
        <w:rPr>
          <w:rFonts w:ascii="Century Gothic" w:eastAsia="Calibri" w:hAnsi="Century Gothic" w:cs="Times New Roman"/>
          <w:lang w:val="x-none"/>
        </w:rPr>
        <w:t xml:space="preserve"> </w:t>
      </w:r>
      <w:r>
        <w:rPr>
          <w:rFonts w:ascii="Century Gothic" w:eastAsia="Calibri" w:hAnsi="Century Gothic" w:cs="Arial"/>
        </w:rPr>
        <w:t xml:space="preserve">Integrated Safeguarding and Intervention Team (ISIT) </w:t>
      </w:r>
      <w:r>
        <w:rPr>
          <w:rFonts w:ascii="Century Gothic" w:eastAsia="Calibri" w:hAnsi="Century Gothic" w:cs="Times New Roman"/>
          <w:lang w:val="x-none"/>
        </w:rPr>
        <w:t xml:space="preserve">when observing bruising at the time of the incident which </w:t>
      </w:r>
      <w:r>
        <w:rPr>
          <w:rFonts w:ascii="Century Gothic" w:eastAsia="Calibri" w:hAnsi="Century Gothic" w:cs="Times New Roman"/>
        </w:rPr>
        <w:t>l</w:t>
      </w:r>
      <w:r>
        <w:rPr>
          <w:rFonts w:ascii="Century Gothic" w:eastAsia="Calibri" w:hAnsi="Century Gothic" w:cs="Times New Roman"/>
          <w:lang w:val="x-none"/>
        </w:rPr>
        <w:t xml:space="preserve">ed </w:t>
      </w:r>
      <w:r>
        <w:rPr>
          <w:rFonts w:ascii="Century Gothic" w:eastAsia="Calibri" w:hAnsi="Century Gothic" w:cs="Times New Roman"/>
        </w:rPr>
        <w:t xml:space="preserve">to </w:t>
      </w:r>
      <w:r>
        <w:rPr>
          <w:rFonts w:ascii="Century Gothic" w:eastAsia="Calibri" w:hAnsi="Century Gothic" w:cs="Times New Roman"/>
          <w:lang w:val="x-none"/>
        </w:rPr>
        <w:t>this review</w:t>
      </w:r>
      <w:r>
        <w:rPr>
          <w:rFonts w:ascii="Century Gothic" w:eastAsia="Calibri" w:hAnsi="Century Gothic" w:cs="Times New Roman"/>
        </w:rPr>
        <w:t>. Bruising</w:t>
      </w:r>
      <w:r>
        <w:rPr>
          <w:rFonts w:ascii="Century Gothic" w:eastAsia="Calibri" w:hAnsi="Century Gothic" w:cs="Times New Roman"/>
          <w:lang w:val="x-none"/>
        </w:rPr>
        <w:t xml:space="preserve"> in immobile babies is included in annual training for ambulance crew and paramedics</w:t>
      </w:r>
      <w:r>
        <w:rPr>
          <w:rFonts w:ascii="Century Gothic" w:eastAsia="Calibri" w:hAnsi="Century Gothic" w:cs="Times New Roman"/>
          <w:lang w:val="en-US"/>
        </w:rPr>
        <w:t xml:space="preserve">. </w:t>
      </w:r>
    </w:p>
    <w:p w14:paraId="07CC56F1" w14:textId="77777777" w:rsidR="00B648E9" w:rsidRDefault="00B648E9" w:rsidP="00B648E9">
      <w:pPr>
        <w:spacing w:after="0" w:line="240" w:lineRule="auto"/>
        <w:contextualSpacing/>
        <w:rPr>
          <w:rFonts w:ascii="Century Gothic" w:eastAsia="Calibri" w:hAnsi="Century Gothic" w:cs="Arial"/>
          <w:color w:val="00B0F0"/>
        </w:rPr>
      </w:pPr>
    </w:p>
    <w:p w14:paraId="45300476" w14:textId="77777777" w:rsidR="00B648E9" w:rsidRDefault="00B648E9" w:rsidP="00B648E9">
      <w:pPr>
        <w:numPr>
          <w:ilvl w:val="1"/>
          <w:numId w:val="2"/>
        </w:numPr>
        <w:spacing w:after="120" w:line="240" w:lineRule="auto"/>
        <w:contextualSpacing/>
        <w:jc w:val="both"/>
        <w:rPr>
          <w:rFonts w:ascii="Arial" w:eastAsia="Calibri" w:hAnsi="Arial" w:cs="Times New Roman"/>
          <w:sz w:val="24"/>
          <w:lang w:val="x-none"/>
        </w:rPr>
      </w:pPr>
      <w:r w:rsidRPr="00447E07">
        <w:rPr>
          <w:rFonts w:ascii="Century Gothic" w:eastAsia="Calibri" w:hAnsi="Century Gothic" w:cs="Arial"/>
        </w:rPr>
        <w:t>During the investigation into the injuries which prompted this CSPR,  information from both parents suggested that Child J did not always sleep in his Moses basket; including on the evening before Child J was taken to the Emergency Department, when Mother  arrived home from a night out to find the baby asleep in a baby bouncer in the living room, and left him there overnight. Whilst not related to the injuries which precipitated this review, the failure to adhere to safe sleeping guidance</w:t>
      </w:r>
      <w:r w:rsidRPr="00447E07">
        <w:rPr>
          <w:rFonts w:ascii="Century Gothic" w:eastAsia="Calibri" w:hAnsi="Century Gothic" w:cs="Arial"/>
          <w:vertAlign w:val="superscript"/>
        </w:rPr>
        <w:footnoteReference w:id="11"/>
      </w:r>
      <w:r w:rsidRPr="00447E07">
        <w:rPr>
          <w:rFonts w:ascii="Century Gothic" w:eastAsia="Calibri" w:hAnsi="Century Gothic" w:cs="Arial"/>
        </w:rPr>
        <w:t xml:space="preserve"> can contribute to Sudden Death in Infancy (SUDI). </w:t>
      </w:r>
      <w:r w:rsidRPr="00447E07">
        <w:rPr>
          <w:rFonts w:ascii="Century Gothic" w:eastAsia="Calibri" w:hAnsi="Century Gothic" w:cs="Arial"/>
          <w:lang w:val="x-none"/>
        </w:rPr>
        <w:t xml:space="preserve">Child </w:t>
      </w:r>
      <w:r w:rsidRPr="00447E07">
        <w:rPr>
          <w:rFonts w:ascii="Century Gothic" w:eastAsia="Calibri" w:hAnsi="Century Gothic" w:cs="Arial"/>
        </w:rPr>
        <w:t>J’s</w:t>
      </w:r>
      <w:r w:rsidRPr="00447E07">
        <w:rPr>
          <w:rFonts w:ascii="Century Gothic" w:eastAsia="Calibri" w:hAnsi="Century Gothic" w:cs="Arial"/>
          <w:lang w:val="x-none"/>
        </w:rPr>
        <w:t xml:space="preserve"> parents were advised a number of times about</w:t>
      </w:r>
      <w:r w:rsidRPr="00447E07">
        <w:rPr>
          <w:rFonts w:ascii="Century Gothic" w:eastAsia="Calibri" w:hAnsi="Century Gothic" w:cs="Arial"/>
        </w:rPr>
        <w:t xml:space="preserve"> safe sleeping, and the </w:t>
      </w:r>
      <w:r w:rsidRPr="00447E07">
        <w:rPr>
          <w:rFonts w:ascii="Century Gothic" w:eastAsia="Calibri" w:hAnsi="Century Gothic" w:cs="Times New Roman"/>
        </w:rPr>
        <w:t>Health Visitor</w:t>
      </w:r>
      <w:r w:rsidRPr="00447E07">
        <w:rPr>
          <w:rFonts w:ascii="Century Gothic" w:eastAsia="Calibri" w:hAnsi="Century Gothic" w:cs="Arial"/>
        </w:rPr>
        <w:t xml:space="preserve"> told this review that both appeared attentive when she discussed this with them. They received a leaflet from the Lullaby Trust and a Moses basket was known to be available; practitioners had no knowledge of the baby sleeping anywhere else.  South Tyneside agencies intend to improve the known inconsistency with which local parents follow safe sleeping advice by considering the findings of a recent </w:t>
      </w:r>
      <w:r>
        <w:rPr>
          <w:rFonts w:ascii="Century Gothic" w:eastAsia="Calibri" w:hAnsi="Century Gothic" w:cs="Arial"/>
        </w:rPr>
        <w:t>report</w:t>
      </w:r>
      <w:r>
        <w:rPr>
          <w:rFonts w:ascii="Century Gothic" w:eastAsia="Calibri" w:hAnsi="Century Gothic" w:cs="Arial"/>
          <w:vertAlign w:val="superscript"/>
        </w:rPr>
        <w:footnoteReference w:id="12"/>
      </w:r>
      <w:r>
        <w:rPr>
          <w:rFonts w:ascii="Century Gothic" w:eastAsia="Calibri" w:hAnsi="Century Gothic" w:cs="Arial"/>
        </w:rPr>
        <w:t xml:space="preserve"> by the national Child Safeguarding Practice Review Panel involving a sample of 40 cases of SUDI. </w:t>
      </w:r>
    </w:p>
    <w:p w14:paraId="5E280373" w14:textId="77777777" w:rsidR="00B648E9" w:rsidRDefault="00B648E9" w:rsidP="00B648E9">
      <w:pPr>
        <w:spacing w:after="120" w:line="240" w:lineRule="auto"/>
        <w:contextualSpacing/>
        <w:jc w:val="both"/>
        <w:rPr>
          <w:rFonts w:ascii="Arial" w:eastAsia="Calibri" w:hAnsi="Arial" w:cs="Times New Roman"/>
          <w:sz w:val="24"/>
        </w:rPr>
      </w:pPr>
    </w:p>
    <w:p w14:paraId="401931C9" w14:textId="77777777" w:rsidR="00B648E9" w:rsidRDefault="00B648E9" w:rsidP="00B648E9">
      <w:pPr>
        <w:spacing w:after="0"/>
        <w:contextualSpacing/>
        <w:jc w:val="both"/>
        <w:rPr>
          <w:rFonts w:ascii="Century Gothic" w:eastAsia="Calibri" w:hAnsi="Century Gothic" w:cs="Times New Roman"/>
          <w:b/>
          <w:color w:val="4D1B51"/>
        </w:rPr>
      </w:pPr>
      <w:r>
        <w:rPr>
          <w:rFonts w:ascii="Century Gothic" w:eastAsia="Calibri" w:hAnsi="Century Gothic" w:cs="Times New Roman"/>
          <w:b/>
          <w:color w:val="4D1B51"/>
          <w:u w:val="single"/>
          <w:lang w:val="x-none"/>
        </w:rPr>
        <w:t xml:space="preserve">Summary of learning: </w:t>
      </w:r>
      <w:r>
        <w:rPr>
          <w:rFonts w:ascii="Century Gothic" w:eastAsia="Calibri" w:hAnsi="Century Gothic" w:cs="Times New Roman"/>
          <w:b/>
          <w:color w:val="4D1B51"/>
        </w:rPr>
        <w:t xml:space="preserve">Care of young babies and </w:t>
      </w:r>
      <w:r>
        <w:rPr>
          <w:rFonts w:ascii="Century Gothic" w:eastAsia="Calibri" w:hAnsi="Century Gothic" w:cs="Times New Roman"/>
          <w:b/>
          <w:color w:val="4D1B51"/>
          <w:lang w:val="x-none"/>
        </w:rPr>
        <w:t>injuries</w:t>
      </w:r>
    </w:p>
    <w:p w14:paraId="2197D226" w14:textId="77777777" w:rsidR="00B648E9" w:rsidRDefault="00B648E9" w:rsidP="00447E07">
      <w:pPr>
        <w:spacing w:after="0"/>
        <w:contextualSpacing/>
        <w:jc w:val="both"/>
        <w:rPr>
          <w:rFonts w:ascii="Century Gothic" w:eastAsia="Calibri" w:hAnsi="Century Gothic" w:cs="Times New Roman"/>
          <w:b/>
        </w:rPr>
      </w:pPr>
    </w:p>
    <w:p w14:paraId="5865C562" w14:textId="77777777" w:rsidR="00B648E9" w:rsidRDefault="00B648E9" w:rsidP="00447E07">
      <w:pPr>
        <w:numPr>
          <w:ilvl w:val="0"/>
          <w:numId w:val="4"/>
        </w:numPr>
        <w:spacing w:after="0" w:line="240" w:lineRule="auto"/>
        <w:jc w:val="both"/>
        <w:rPr>
          <w:rFonts w:ascii="Century Gothic" w:eastAsia="Calibri" w:hAnsi="Century Gothic" w:cs="Times New Roman"/>
          <w:lang w:val="en-US"/>
        </w:rPr>
      </w:pPr>
      <w:r>
        <w:rPr>
          <w:rFonts w:ascii="Century Gothic" w:eastAsia="Calibri" w:hAnsi="Century Gothic" w:cs="Times New Roman"/>
        </w:rPr>
        <w:t>It is not uncommon for birth marks to develop in the first few weeks of life</w:t>
      </w:r>
      <w:r>
        <w:rPr>
          <w:rFonts w:ascii="Century Gothic" w:eastAsia="Calibri" w:hAnsi="Century Gothic" w:cs="Times New Roman"/>
          <w:lang w:val="en-US"/>
        </w:rPr>
        <w:t xml:space="preserve">, however when exercising professional judgment about whether a new mark on a young baby is a birthmark it is important to be fully informed about all parental vulnerabilities and risk factors. </w:t>
      </w:r>
    </w:p>
    <w:p w14:paraId="535228AD" w14:textId="77777777" w:rsidR="00B648E9" w:rsidRDefault="00B648E9" w:rsidP="00B648E9">
      <w:pPr>
        <w:spacing w:after="0"/>
        <w:contextualSpacing/>
        <w:jc w:val="both"/>
        <w:rPr>
          <w:rFonts w:ascii="Century Gothic" w:eastAsia="Calibri" w:hAnsi="Century Gothic" w:cs="Times New Roman"/>
          <w:b/>
          <w:sz w:val="12"/>
          <w:szCs w:val="12"/>
        </w:rPr>
      </w:pPr>
    </w:p>
    <w:p w14:paraId="11EF5A27" w14:textId="77777777" w:rsidR="00B648E9" w:rsidRDefault="00B648E9" w:rsidP="00B648E9">
      <w:pPr>
        <w:spacing w:after="0"/>
        <w:contextualSpacing/>
        <w:jc w:val="both"/>
        <w:rPr>
          <w:rFonts w:ascii="Century Gothic" w:eastAsia="Calibri" w:hAnsi="Century Gothic" w:cs="Times New Roman"/>
          <w:b/>
          <w:sz w:val="12"/>
          <w:szCs w:val="12"/>
        </w:rPr>
      </w:pPr>
    </w:p>
    <w:p w14:paraId="266253D3" w14:textId="77777777" w:rsidR="00B648E9" w:rsidRDefault="00B648E9" w:rsidP="00B648E9">
      <w:pPr>
        <w:spacing w:after="0"/>
        <w:contextualSpacing/>
        <w:jc w:val="both"/>
        <w:rPr>
          <w:rFonts w:ascii="Century Gothic" w:eastAsia="Calibri" w:hAnsi="Century Gothic" w:cs="Times New Roman"/>
          <w:b/>
        </w:rPr>
      </w:pPr>
      <w:r>
        <w:rPr>
          <w:rFonts w:ascii="Century Gothic" w:eastAsia="Calibri" w:hAnsi="Century Gothic" w:cs="Times New Roman"/>
          <w:b/>
          <w:lang w:val="x-none"/>
        </w:rPr>
        <w:t xml:space="preserve">Theme: How practitioners and agencies worked together to support young people/young parents </w:t>
      </w:r>
    </w:p>
    <w:p w14:paraId="25368E56" w14:textId="77777777" w:rsidR="00B648E9" w:rsidRDefault="00B648E9" w:rsidP="00B648E9">
      <w:pPr>
        <w:spacing w:after="120" w:line="240" w:lineRule="auto"/>
        <w:contextualSpacing/>
        <w:jc w:val="both"/>
        <w:rPr>
          <w:rFonts w:ascii="Arial" w:eastAsia="Calibri" w:hAnsi="Arial" w:cs="Times New Roman"/>
          <w:sz w:val="24"/>
          <w:lang w:val="x-none"/>
        </w:rPr>
      </w:pPr>
    </w:p>
    <w:p w14:paraId="38FF3410" w14:textId="77777777" w:rsidR="00B648E9" w:rsidRDefault="00B648E9" w:rsidP="00B648E9">
      <w:pPr>
        <w:numPr>
          <w:ilvl w:val="1"/>
          <w:numId w:val="2"/>
        </w:numPr>
        <w:spacing w:after="120" w:line="240" w:lineRule="auto"/>
        <w:contextualSpacing/>
        <w:jc w:val="both"/>
        <w:rPr>
          <w:rFonts w:ascii="Arial" w:eastAsia="Calibri" w:hAnsi="Arial" w:cs="Times New Roman"/>
          <w:sz w:val="24"/>
          <w:lang w:val="x-none"/>
        </w:rPr>
      </w:pPr>
      <w:r>
        <w:rPr>
          <w:rFonts w:ascii="Century Gothic" w:eastAsia="Calibri" w:hAnsi="Century Gothic" w:cs="Times New Roman"/>
          <w:lang w:val="x-none"/>
        </w:rPr>
        <w:t xml:space="preserve">There were a number of occasions where </w:t>
      </w:r>
      <w:r>
        <w:rPr>
          <w:rFonts w:ascii="Century Gothic" w:eastAsia="Calibri" w:hAnsi="Century Gothic" w:cs="Times New Roman"/>
          <w:lang w:val="en-US"/>
        </w:rPr>
        <w:t xml:space="preserve">the parents </w:t>
      </w:r>
      <w:r>
        <w:rPr>
          <w:rFonts w:ascii="Century Gothic" w:eastAsia="Calibri" w:hAnsi="Century Gothic" w:cs="Times New Roman"/>
          <w:lang w:val="x-none"/>
        </w:rPr>
        <w:t xml:space="preserve">vulnerability due to their youth was not recognised by a range of agencies. </w:t>
      </w:r>
      <w:r>
        <w:rPr>
          <w:rFonts w:ascii="Century Gothic" w:eastAsia="Calibri" w:hAnsi="Century Gothic" w:cs="Times New Roman"/>
          <w:lang w:val="en-US"/>
        </w:rPr>
        <w:t xml:space="preserve">Father was only 18 years old at the time of Child J’s birth.  Throughout all the period under review Mother was still a </w:t>
      </w:r>
      <w:proofErr w:type="gramStart"/>
      <w:r w:rsidR="00447E07">
        <w:rPr>
          <w:rFonts w:ascii="Century Gothic" w:eastAsia="Calibri" w:hAnsi="Century Gothic" w:cs="Times New Roman"/>
          <w:lang w:val="en-US"/>
        </w:rPr>
        <w:t xml:space="preserve">child;  </w:t>
      </w:r>
      <w:r>
        <w:rPr>
          <w:rFonts w:ascii="Century Gothic" w:eastAsia="Calibri" w:hAnsi="Century Gothic" w:cs="Times New Roman"/>
          <w:lang w:val="en-US"/>
        </w:rPr>
        <w:t>her</w:t>
      </w:r>
      <w:proofErr w:type="gramEnd"/>
      <w:r>
        <w:rPr>
          <w:rFonts w:ascii="Century Gothic" w:eastAsia="Calibri" w:hAnsi="Century Gothic" w:cs="Times New Roman"/>
          <w:lang w:val="en-US"/>
        </w:rPr>
        <w:t xml:space="preserve"> legal </w:t>
      </w:r>
      <w:r>
        <w:rPr>
          <w:rFonts w:ascii="Century Gothic" w:eastAsia="Calibri" w:hAnsi="Century Gothic" w:cs="Times New Roman"/>
          <w:lang w:val="x-none"/>
        </w:rPr>
        <w:t>status as a child was not recognised by a range of different agencies</w:t>
      </w:r>
      <w:r>
        <w:rPr>
          <w:rFonts w:ascii="Century Gothic" w:eastAsia="Calibri" w:hAnsi="Century Gothic" w:cs="Times New Roman"/>
          <w:lang w:val="en-US"/>
        </w:rPr>
        <w:t xml:space="preserve">.  </w:t>
      </w:r>
      <w:r>
        <w:rPr>
          <w:rFonts w:ascii="Century Gothic" w:eastAsia="Calibri" w:hAnsi="Century Gothic" w:cs="Times New Roman"/>
          <w:lang w:val="x-none"/>
        </w:rPr>
        <w:t xml:space="preserve">There were two occasions when Mother sought support due to potential homelessness but was not offered a formal assessment of her needs by a </w:t>
      </w:r>
      <w:r>
        <w:rPr>
          <w:rFonts w:ascii="Century Gothic" w:eastAsia="Calibri" w:hAnsi="Century Gothic" w:cs="Times New Roman"/>
        </w:rPr>
        <w:t>Social Worker</w:t>
      </w:r>
      <w:r>
        <w:rPr>
          <w:rFonts w:ascii="Century Gothic" w:eastAsia="Calibri" w:hAnsi="Century Gothic" w:cs="Times New Roman"/>
          <w:lang w:val="x-none"/>
        </w:rPr>
        <w:t xml:space="preserve">, as she should have been.  At the end of June 2018 Mother told her previous </w:t>
      </w:r>
      <w:r>
        <w:rPr>
          <w:rFonts w:ascii="Century Gothic" w:eastAsia="Calibri" w:hAnsi="Century Gothic" w:cs="Times New Roman"/>
        </w:rPr>
        <w:t xml:space="preserve">Social Worker </w:t>
      </w:r>
      <w:r>
        <w:rPr>
          <w:rFonts w:ascii="Century Gothic" w:eastAsia="Calibri" w:hAnsi="Century Gothic" w:cs="Times New Roman"/>
          <w:lang w:val="x-none"/>
        </w:rPr>
        <w:t xml:space="preserve">she was imminently returning from visiting Maternal Grandmother in </w:t>
      </w:r>
      <w:r>
        <w:rPr>
          <w:rFonts w:ascii="Century Gothic" w:eastAsia="Calibri" w:hAnsi="Century Gothic" w:cs="Arial"/>
        </w:rPr>
        <w:t xml:space="preserve">Local Authority 1 </w:t>
      </w:r>
      <w:r>
        <w:rPr>
          <w:rFonts w:ascii="Century Gothic" w:eastAsia="Calibri" w:hAnsi="Century Gothic" w:cs="Times New Roman"/>
          <w:lang w:val="x-none"/>
        </w:rPr>
        <w:t xml:space="preserve">because she was not safe from her ex-boyfriend, and that there were no other relatives she could stay with, including her father who had asked her to leave his home. Mother was signposted to the Young People’s </w:t>
      </w:r>
      <w:r>
        <w:rPr>
          <w:rFonts w:ascii="Century Gothic" w:eastAsia="Calibri" w:hAnsi="Century Gothic" w:cs="Times New Roman"/>
        </w:rPr>
        <w:t xml:space="preserve">(housing) </w:t>
      </w:r>
      <w:r>
        <w:rPr>
          <w:rFonts w:ascii="Century Gothic" w:eastAsia="Calibri" w:hAnsi="Century Gothic" w:cs="Times New Roman"/>
          <w:lang w:val="x-none"/>
        </w:rPr>
        <w:t>Advisor who told her there was no suitable accommodation available. Mother was aged 16 years; national guidance in place since 2010</w:t>
      </w:r>
      <w:r>
        <w:rPr>
          <w:rFonts w:ascii="Century Gothic" w:eastAsia="Calibri" w:hAnsi="Century Gothic" w:cs="Times New Roman"/>
          <w:vertAlign w:val="superscript"/>
          <w:lang w:val="x-none"/>
        </w:rPr>
        <w:footnoteReference w:id="13"/>
      </w:r>
      <w:r>
        <w:rPr>
          <w:rFonts w:ascii="Century Gothic" w:eastAsia="Calibri" w:hAnsi="Century Gothic" w:cs="Times New Roman"/>
          <w:lang w:val="x-none"/>
        </w:rPr>
        <w:t xml:space="preserve"> specifies</w:t>
      </w:r>
      <w:r>
        <w:rPr>
          <w:rFonts w:ascii="Century Gothic" w:eastAsia="Calibri" w:hAnsi="Century Gothic" w:cs="Times New Roman"/>
          <w:b/>
          <w:lang w:val="x-none"/>
        </w:rPr>
        <w:t xml:space="preserve"> </w:t>
      </w:r>
      <w:r>
        <w:rPr>
          <w:rFonts w:ascii="Century Gothic" w:eastAsia="Calibri" w:hAnsi="Century Gothic" w:cs="Times New Roman"/>
          <w:lang w:val="x-none"/>
        </w:rPr>
        <w:t xml:space="preserve">that all 16 and 17 year olds who present as potentially in </w:t>
      </w:r>
      <w:r>
        <w:rPr>
          <w:rFonts w:ascii="Century Gothic" w:eastAsia="Calibri" w:hAnsi="Century Gothic" w:cs="Times New Roman"/>
          <w:lang w:val="x-none"/>
        </w:rPr>
        <w:lastRenderedPageBreak/>
        <w:t>need of accommodation as a result of family breakdown should be offered an assessment of their needs under the Children Act 1989. The assessment should include consideration about whether the child should be accommodated under section 20 arrangements if their welfare would be seriously threatened if accommodation is not provided</w:t>
      </w:r>
      <w:r>
        <w:rPr>
          <w:rFonts w:ascii="Century Gothic" w:eastAsia="Calibri" w:hAnsi="Century Gothic" w:cs="Times New Roman"/>
          <w:b/>
          <w:lang w:val="x-none"/>
        </w:rPr>
        <w:t xml:space="preserve">. </w:t>
      </w:r>
      <w:r>
        <w:rPr>
          <w:rFonts w:ascii="Century Gothic" w:eastAsia="Calibri" w:hAnsi="Century Gothic" w:cs="Times New Roman"/>
          <w:lang w:val="x-none"/>
        </w:rPr>
        <w:t xml:space="preserve">This needed to be completed in South Tyneside as Mother stated she was not safe from the ex-boyfriend and there was previous evidence of risk to her from him.  </w:t>
      </w:r>
    </w:p>
    <w:p w14:paraId="317D13D8" w14:textId="77777777" w:rsidR="00B648E9" w:rsidRDefault="00B648E9" w:rsidP="00B648E9">
      <w:pPr>
        <w:spacing w:after="0"/>
        <w:contextualSpacing/>
        <w:jc w:val="both"/>
        <w:rPr>
          <w:rFonts w:ascii="Century Gothic" w:eastAsia="Calibri" w:hAnsi="Century Gothic" w:cs="Times New Roman"/>
          <w:b/>
          <w:i/>
          <w:color w:val="FF0000"/>
          <w:u w:val="single"/>
          <w:lang w:val="x-none"/>
        </w:rPr>
      </w:pPr>
    </w:p>
    <w:p w14:paraId="266F0AA1" w14:textId="77777777" w:rsidR="00B648E9" w:rsidRDefault="00B648E9" w:rsidP="00B648E9">
      <w:pPr>
        <w:numPr>
          <w:ilvl w:val="1"/>
          <w:numId w:val="2"/>
        </w:numPr>
        <w:spacing w:after="0" w:line="240" w:lineRule="auto"/>
        <w:contextualSpacing/>
        <w:jc w:val="both"/>
        <w:rPr>
          <w:rFonts w:ascii="Century Gothic" w:eastAsia="Calibri" w:hAnsi="Century Gothic" w:cs="Times New Roman"/>
          <w:b/>
          <w:i/>
          <w:color w:val="00B0F0"/>
          <w:u w:val="single"/>
          <w:lang w:val="x-none"/>
        </w:rPr>
      </w:pPr>
      <w:r>
        <w:rPr>
          <w:rFonts w:ascii="Century Gothic" w:eastAsia="Calibri" w:hAnsi="Century Gothic" w:cs="Times New Roman"/>
          <w:lang w:val="x-none"/>
        </w:rPr>
        <w:t xml:space="preserve">Whilst there was a social work assessment undertaken after Mother moved into supported accommodation in September 2018, this assessment was triggered by subsequent referrals from other agencies, rather than housing need.  The </w:t>
      </w:r>
      <w:r>
        <w:rPr>
          <w:rFonts w:ascii="Century Gothic" w:eastAsia="Calibri" w:hAnsi="Century Gothic" w:cs="Arial"/>
        </w:rPr>
        <w:t xml:space="preserve">Integrated Safeguarding and Intervention Team (ISIT) </w:t>
      </w:r>
      <w:r>
        <w:rPr>
          <w:rFonts w:ascii="Century Gothic" w:eastAsia="Calibri" w:hAnsi="Century Gothic" w:cs="Times New Roman"/>
          <w:lang w:val="x-none"/>
        </w:rPr>
        <w:t>management decision for no further action in September 2018 was that Mother was seeking advice about housing; she was not homeless as she was living with Maternal Grandfather and pregnancy was not yet confirmed. The pregnancy was not relevant</w:t>
      </w:r>
      <w:r>
        <w:rPr>
          <w:rFonts w:ascii="Century Gothic" w:eastAsia="Calibri" w:hAnsi="Century Gothic" w:cs="Times New Roman"/>
          <w:lang w:val="en-US"/>
        </w:rPr>
        <w:t xml:space="preserve"> (necessary)</w:t>
      </w:r>
      <w:r>
        <w:rPr>
          <w:rFonts w:ascii="Century Gothic" w:eastAsia="Calibri" w:hAnsi="Century Gothic" w:cs="Times New Roman"/>
          <w:lang w:val="x-none"/>
        </w:rPr>
        <w:t xml:space="preserve"> in terms of the </w:t>
      </w:r>
      <w:r>
        <w:rPr>
          <w:rFonts w:ascii="Century Gothic" w:eastAsia="Calibri" w:hAnsi="Century Gothic" w:cs="Times New Roman"/>
        </w:rPr>
        <w:t>Local Authority</w:t>
      </w:r>
      <w:r>
        <w:rPr>
          <w:rFonts w:ascii="Century Gothic" w:eastAsia="Calibri" w:hAnsi="Century Gothic" w:cs="Times New Roman"/>
          <w:lang w:val="x-none"/>
        </w:rPr>
        <w:t xml:space="preserve"> duties and the decision did not take into account, as it should have done, information available from historical records about the fragility of the relationship between </w:t>
      </w:r>
      <w:r>
        <w:rPr>
          <w:rFonts w:ascii="Century Gothic" w:eastAsia="Calibri" w:hAnsi="Century Gothic" w:cs="Times New Roman"/>
        </w:rPr>
        <w:t>Moth</w:t>
      </w:r>
      <w:r>
        <w:rPr>
          <w:rFonts w:ascii="Century Gothic" w:eastAsia="Calibri" w:hAnsi="Century Gothic" w:cs="Times New Roman"/>
          <w:lang w:val="x-none"/>
        </w:rPr>
        <w:t>er and Maternal Grandfather.</w:t>
      </w:r>
      <w:r>
        <w:rPr>
          <w:rFonts w:ascii="Century Gothic" w:eastAsia="Calibri" w:hAnsi="Century Gothic" w:cs="Times New Roman"/>
          <w:i/>
          <w:lang w:val="x-none"/>
        </w:rPr>
        <w:t xml:space="preserve">  </w:t>
      </w:r>
      <w:r>
        <w:rPr>
          <w:rFonts w:ascii="Century Gothic" w:eastAsia="Calibri" w:hAnsi="Century Gothic" w:cs="Times New Roman"/>
          <w:lang w:val="x-none"/>
        </w:rPr>
        <w:t xml:space="preserve">A senior manager </w:t>
      </w:r>
      <w:r>
        <w:rPr>
          <w:rFonts w:ascii="Century Gothic" w:eastAsia="Calibri" w:hAnsi="Century Gothic" w:cs="Times New Roman"/>
        </w:rPr>
        <w:t xml:space="preserve">from Children’s Social Care </w:t>
      </w:r>
      <w:r>
        <w:rPr>
          <w:rFonts w:ascii="Century Gothic" w:eastAsia="Calibri" w:hAnsi="Century Gothic" w:cs="Times New Roman"/>
          <w:lang w:val="x-none"/>
        </w:rPr>
        <w:t xml:space="preserve"> told this review that arrangements have been changed so that all homeless 16-17 year olds are now assessed and discussion takes place to enable the young person to make an informed decision about their legal status. </w:t>
      </w:r>
      <w:r>
        <w:rPr>
          <w:rFonts w:ascii="Century Gothic" w:eastAsia="Calibri" w:hAnsi="Century Gothic" w:cs="Times New Roman"/>
        </w:rPr>
        <w:t xml:space="preserve">This has resulted in more assessments being done, with a number resulting in young people becoming accommodated under section 20 arrangements. </w:t>
      </w:r>
    </w:p>
    <w:p w14:paraId="0CF78F12" w14:textId="77777777" w:rsidR="00B648E9" w:rsidRDefault="00B648E9" w:rsidP="00B648E9">
      <w:pPr>
        <w:spacing w:after="0" w:line="240" w:lineRule="auto"/>
        <w:ind w:left="720"/>
        <w:contextualSpacing/>
        <w:rPr>
          <w:rFonts w:ascii="Century Gothic" w:eastAsia="Calibri" w:hAnsi="Century Gothic" w:cs="Times New Roman"/>
          <w:lang w:val="x-none"/>
        </w:rPr>
      </w:pPr>
    </w:p>
    <w:p w14:paraId="10384B15" w14:textId="77777777" w:rsidR="00B648E9" w:rsidRDefault="00B648E9" w:rsidP="00B648E9">
      <w:pPr>
        <w:numPr>
          <w:ilvl w:val="1"/>
          <w:numId w:val="2"/>
        </w:numPr>
        <w:spacing w:after="0" w:line="240" w:lineRule="auto"/>
        <w:contextualSpacing/>
        <w:jc w:val="both"/>
        <w:rPr>
          <w:rFonts w:ascii="Century Gothic" w:eastAsia="Calibri" w:hAnsi="Century Gothic" w:cs="Times New Roman"/>
          <w:b/>
          <w:i/>
          <w:u w:val="single"/>
          <w:lang w:val="x-none"/>
        </w:rPr>
      </w:pPr>
      <w:r>
        <w:rPr>
          <w:rFonts w:ascii="Century Gothic" w:eastAsia="Calibri" w:hAnsi="Century Gothic" w:cs="Times New Roman"/>
          <w:lang w:val="x-none"/>
        </w:rPr>
        <w:t xml:space="preserve">Supported accommodation policy permits residents </w:t>
      </w:r>
      <w:r>
        <w:rPr>
          <w:rFonts w:ascii="Century Gothic" w:eastAsia="Calibri" w:hAnsi="Century Gothic" w:cs="Arial"/>
          <w:lang w:val="x-none"/>
        </w:rPr>
        <w:t xml:space="preserve">to come and go as they please, however if they are under 18 and want to stay out overnight, they are required to give the address of the place they are staying and daily contact is maintained via text or telephone.  If </w:t>
      </w:r>
      <w:r>
        <w:rPr>
          <w:rFonts w:ascii="Century Gothic" w:eastAsia="Calibri" w:hAnsi="Century Gothic" w:cs="Arial"/>
        </w:rPr>
        <w:t xml:space="preserve">security </w:t>
      </w:r>
      <w:r>
        <w:rPr>
          <w:rFonts w:ascii="Century Gothic" w:eastAsia="Calibri" w:hAnsi="Century Gothic" w:cs="Arial"/>
          <w:lang w:val="x-none"/>
        </w:rPr>
        <w:t>staff are unable to contact the young person they will  report</w:t>
      </w:r>
      <w:r>
        <w:rPr>
          <w:rFonts w:ascii="Century Gothic" w:eastAsia="Calibri" w:hAnsi="Century Gothic" w:cs="Arial"/>
        </w:rPr>
        <w:t xml:space="preserve"> them</w:t>
      </w:r>
      <w:r>
        <w:rPr>
          <w:rFonts w:ascii="Century Gothic" w:eastAsia="Calibri" w:hAnsi="Century Gothic" w:cs="Arial"/>
          <w:lang w:val="x-none"/>
        </w:rPr>
        <w:t xml:space="preserve"> missing. </w:t>
      </w:r>
      <w:r>
        <w:rPr>
          <w:rFonts w:ascii="Century Gothic" w:eastAsia="Calibri" w:hAnsi="Century Gothic" w:cs="Times New Roman"/>
          <w:lang w:val="x-none"/>
        </w:rPr>
        <w:t>In the autumn of 2018 Mother was 16 years old when she went missing, so still a child according to the definition in the relevant national guidance.</w:t>
      </w:r>
      <w:r>
        <w:rPr>
          <w:rFonts w:ascii="Century Gothic" w:eastAsia="Calibri" w:hAnsi="Century Gothic" w:cs="Times New Roman"/>
          <w:vertAlign w:val="superscript"/>
          <w:lang w:val="x-none"/>
        </w:rPr>
        <w:footnoteReference w:id="14"/>
      </w:r>
      <w:r>
        <w:rPr>
          <w:rFonts w:ascii="Century Gothic" w:eastAsia="Calibri" w:hAnsi="Century Gothic" w:cs="Times New Roman"/>
          <w:lang w:val="x-none"/>
        </w:rPr>
        <w:t xml:space="preserve"> She was also known to be pregnant although there is only reference in </w:t>
      </w:r>
      <w:r>
        <w:rPr>
          <w:rFonts w:ascii="Century Gothic" w:eastAsia="Calibri" w:hAnsi="Century Gothic" w:cs="Arial"/>
        </w:rPr>
        <w:t>Police</w:t>
      </w:r>
      <w:r>
        <w:rPr>
          <w:rFonts w:ascii="Century Gothic" w:eastAsia="Calibri" w:hAnsi="Century Gothic" w:cs="Times New Roman"/>
          <w:lang w:val="x-none"/>
        </w:rPr>
        <w:t xml:space="preserve"> records to this as a possibility and not until the December 2018 incident.  The National guidance gives the </w:t>
      </w:r>
      <w:r>
        <w:rPr>
          <w:rFonts w:ascii="Century Gothic" w:eastAsia="Calibri" w:hAnsi="Century Gothic" w:cs="Times New Roman"/>
        </w:rPr>
        <w:t>Local Authority</w:t>
      </w:r>
      <w:r>
        <w:rPr>
          <w:rFonts w:ascii="Century Gothic" w:eastAsia="Calibri" w:hAnsi="Century Gothic" w:cs="Times New Roman"/>
          <w:lang w:val="x-none"/>
        </w:rPr>
        <w:t xml:space="preserve"> a duty to offer children a Return Home Interview</w:t>
      </w:r>
      <w:r>
        <w:rPr>
          <w:rFonts w:ascii="Century Gothic" w:eastAsia="Calibri" w:hAnsi="Century Gothic" w:cs="Times New Roman"/>
          <w:vertAlign w:val="superscript"/>
          <w:lang w:val="x-none"/>
        </w:rPr>
        <w:footnoteReference w:id="15"/>
      </w:r>
      <w:r>
        <w:rPr>
          <w:rFonts w:ascii="Century Gothic" w:eastAsia="Calibri" w:hAnsi="Century Gothic" w:cs="Times New Roman"/>
          <w:lang w:val="x-none"/>
        </w:rPr>
        <w:t xml:space="preserve"> within 72 hours of any child who goes missing being found or returning. None were completed because Mother’s whereabouts were so promptly confirmed by </w:t>
      </w:r>
      <w:r>
        <w:rPr>
          <w:rFonts w:ascii="Century Gothic" w:eastAsia="Calibri" w:hAnsi="Century Gothic" w:cs="Arial"/>
        </w:rPr>
        <w:t>Police</w:t>
      </w:r>
      <w:r>
        <w:rPr>
          <w:rFonts w:ascii="Century Gothic" w:eastAsia="Calibri" w:hAnsi="Century Gothic" w:cs="Times New Roman"/>
          <w:lang w:val="x-none"/>
        </w:rPr>
        <w:t xml:space="preserve"> </w:t>
      </w:r>
      <w:r>
        <w:rPr>
          <w:rFonts w:ascii="Century Gothic" w:eastAsia="Calibri" w:hAnsi="Century Gothic" w:cs="Times New Roman"/>
        </w:rPr>
        <w:t>Officers</w:t>
      </w:r>
      <w:r>
        <w:rPr>
          <w:rFonts w:ascii="Century Gothic" w:eastAsia="Calibri" w:hAnsi="Century Gothic" w:cs="Times New Roman"/>
          <w:lang w:val="x-none"/>
        </w:rPr>
        <w:t xml:space="preserve"> that they did not submit </w:t>
      </w:r>
      <w:r>
        <w:rPr>
          <w:rFonts w:ascii="Century Gothic" w:eastAsia="Calibri" w:hAnsi="Century Gothic" w:cs="Times New Roman"/>
        </w:rPr>
        <w:t xml:space="preserve">either  Missing Person report or </w:t>
      </w:r>
      <w:r>
        <w:rPr>
          <w:rFonts w:ascii="Century Gothic" w:eastAsia="Calibri" w:hAnsi="Century Gothic" w:cs="Times New Roman"/>
          <w:lang w:val="x-none"/>
        </w:rPr>
        <w:t xml:space="preserve">a Child Concern </w:t>
      </w:r>
      <w:r>
        <w:rPr>
          <w:rFonts w:ascii="Century Gothic" w:eastAsia="Calibri" w:hAnsi="Century Gothic" w:cs="Times New Roman"/>
        </w:rPr>
        <w:t xml:space="preserve">Notification </w:t>
      </w:r>
      <w:r>
        <w:rPr>
          <w:rFonts w:ascii="Century Gothic" w:eastAsia="Calibri" w:hAnsi="Century Gothic" w:cs="Times New Roman"/>
          <w:lang w:val="x-none"/>
        </w:rPr>
        <w:t>(CCN) to Children</w:t>
      </w:r>
      <w:r>
        <w:rPr>
          <w:rFonts w:ascii="Century Gothic" w:eastAsia="Calibri" w:hAnsi="Century Gothic" w:cs="Times New Roman"/>
        </w:rPr>
        <w:t xml:space="preserve"> and Family</w:t>
      </w:r>
      <w:r>
        <w:rPr>
          <w:rFonts w:ascii="Century Gothic" w:eastAsia="Calibri" w:hAnsi="Century Gothic" w:cs="Times New Roman"/>
          <w:lang w:val="x-none"/>
        </w:rPr>
        <w:t xml:space="preserve"> Services</w:t>
      </w:r>
      <w:r>
        <w:rPr>
          <w:rFonts w:ascii="Century Gothic" w:eastAsia="Calibri" w:hAnsi="Century Gothic" w:cs="Times New Roman"/>
        </w:rPr>
        <w:t>,</w:t>
      </w:r>
      <w:r>
        <w:rPr>
          <w:rFonts w:ascii="Century Gothic" w:eastAsia="Calibri" w:hAnsi="Century Gothic" w:cs="Times New Roman"/>
          <w:lang w:val="x-none"/>
        </w:rPr>
        <w:t xml:space="preserve"> as they should have done for any of the three occasions when the supported accommodation staff had contacted </w:t>
      </w:r>
      <w:r>
        <w:rPr>
          <w:rFonts w:ascii="Century Gothic" w:eastAsia="Calibri" w:hAnsi="Century Gothic" w:cs="Arial"/>
        </w:rPr>
        <w:t>Police</w:t>
      </w:r>
      <w:r>
        <w:rPr>
          <w:rFonts w:ascii="Century Gothic" w:eastAsia="Calibri" w:hAnsi="Century Gothic" w:cs="Times New Roman"/>
          <w:lang w:val="x-none"/>
        </w:rPr>
        <w:t>.  On the first and third occasions</w:t>
      </w:r>
      <w:r>
        <w:rPr>
          <w:rFonts w:ascii="Century Gothic" w:eastAsia="Calibri" w:hAnsi="Century Gothic" w:cs="Times New Roman"/>
          <w:vertAlign w:val="superscript"/>
          <w:lang w:val="x-none"/>
        </w:rPr>
        <w:footnoteReference w:id="16"/>
      </w:r>
      <w:r>
        <w:rPr>
          <w:rFonts w:ascii="Century Gothic" w:eastAsia="Calibri" w:hAnsi="Century Gothic" w:cs="Times New Roman"/>
          <w:lang w:val="x-none"/>
        </w:rPr>
        <w:t xml:space="preserve"> Mother was seen by </w:t>
      </w:r>
      <w:r>
        <w:rPr>
          <w:rFonts w:ascii="Century Gothic" w:eastAsia="Calibri" w:hAnsi="Century Gothic" w:cs="Arial"/>
        </w:rPr>
        <w:t>Police</w:t>
      </w:r>
      <w:r>
        <w:rPr>
          <w:rFonts w:ascii="Century Gothic" w:eastAsia="Calibri" w:hAnsi="Century Gothic" w:cs="Times New Roman"/>
          <w:lang w:val="x-none"/>
        </w:rPr>
        <w:t xml:space="preserve"> </w:t>
      </w:r>
      <w:r w:rsidR="00447E07">
        <w:rPr>
          <w:rFonts w:ascii="Century Gothic" w:eastAsia="Calibri" w:hAnsi="Century Gothic" w:cs="Times New Roman"/>
        </w:rPr>
        <w:t>Officers</w:t>
      </w:r>
      <w:r>
        <w:rPr>
          <w:rFonts w:ascii="Century Gothic" w:eastAsia="Calibri" w:hAnsi="Century Gothic" w:cs="Times New Roman"/>
          <w:lang w:val="x-none"/>
        </w:rPr>
        <w:t xml:space="preserve"> to establish she was fit and well. </w:t>
      </w:r>
      <w:r>
        <w:rPr>
          <w:rFonts w:ascii="Century Gothic" w:eastAsia="Calibri" w:hAnsi="Century Gothic" w:cs="Arial"/>
          <w:lang w:val="x-none"/>
        </w:rPr>
        <w:t>It is not recorded whether she was spoken to alone as she should have been</w:t>
      </w:r>
      <w:r>
        <w:rPr>
          <w:rFonts w:ascii="Century Gothic" w:eastAsia="Calibri" w:hAnsi="Century Gothic" w:cs="Times New Roman"/>
          <w:lang w:val="x-none"/>
        </w:rPr>
        <w:t>. According to</w:t>
      </w:r>
      <w:r>
        <w:rPr>
          <w:rFonts w:ascii="Century Gothic" w:eastAsia="Calibri" w:hAnsi="Century Gothic" w:cs="Times New Roman"/>
          <w:b/>
          <w:color w:val="00B0F0"/>
          <w:lang w:val="x-none"/>
        </w:rPr>
        <w:t xml:space="preserve"> </w:t>
      </w:r>
      <w:r>
        <w:rPr>
          <w:rFonts w:ascii="Century Gothic" w:eastAsia="Calibri" w:hAnsi="Century Gothic" w:cs="Arial"/>
        </w:rPr>
        <w:t>Police</w:t>
      </w:r>
      <w:r>
        <w:rPr>
          <w:rFonts w:ascii="Century Gothic" w:eastAsia="Calibri" w:hAnsi="Century Gothic" w:cs="Times New Roman"/>
          <w:lang w:val="x-none"/>
        </w:rPr>
        <w:t xml:space="preserve"> records supported accommodation staff were “happy” for her to stay at Father’s address; they had no concerns for her safety, and had reported her missing as she had not confirmed her whereabouts for a few days. Supported accommodation staff told this review that </w:t>
      </w:r>
      <w:r>
        <w:rPr>
          <w:rFonts w:ascii="Century Gothic" w:eastAsia="Calibri" w:hAnsi="Century Gothic" w:cs="Times New Roman"/>
        </w:rPr>
        <w:t xml:space="preserve"> whilst they would not have used that </w:t>
      </w:r>
      <w:r>
        <w:rPr>
          <w:rFonts w:ascii="Century Gothic" w:eastAsia="Calibri" w:hAnsi="Century Gothic" w:cs="Times New Roman"/>
        </w:rPr>
        <w:lastRenderedPageBreak/>
        <w:t xml:space="preserve">terminology, as Mother </w:t>
      </w:r>
      <w:r>
        <w:rPr>
          <w:rFonts w:ascii="Century Gothic" w:eastAsia="Calibri" w:hAnsi="Century Gothic" w:cs="Times New Roman"/>
          <w:lang w:val="x-none"/>
        </w:rPr>
        <w:t>being at Father’s  accommodation was not ideal</w:t>
      </w:r>
      <w:r>
        <w:rPr>
          <w:rFonts w:ascii="Century Gothic" w:eastAsia="Calibri" w:hAnsi="Century Gothic" w:cs="Times New Roman"/>
        </w:rPr>
        <w:t xml:space="preserve">, </w:t>
      </w:r>
      <w:r>
        <w:rPr>
          <w:rFonts w:ascii="Century Gothic" w:eastAsia="Calibri" w:hAnsi="Century Gothic" w:cs="Times New Roman"/>
          <w:lang w:val="x-none"/>
        </w:rPr>
        <w:t xml:space="preserve">they </w:t>
      </w:r>
      <w:r>
        <w:rPr>
          <w:rFonts w:ascii="Century Gothic" w:eastAsia="Calibri" w:hAnsi="Century Gothic" w:cs="Times New Roman"/>
        </w:rPr>
        <w:t xml:space="preserve">did not believe </w:t>
      </w:r>
      <w:r>
        <w:rPr>
          <w:rFonts w:ascii="Century Gothic" w:eastAsia="Calibri" w:hAnsi="Century Gothic" w:cs="Times New Roman"/>
          <w:lang w:val="x-none"/>
        </w:rPr>
        <w:t xml:space="preserve">there was a significant risk. </w:t>
      </w:r>
    </w:p>
    <w:p w14:paraId="5AA5182E" w14:textId="77777777" w:rsidR="00B648E9" w:rsidRDefault="00B648E9" w:rsidP="00B648E9">
      <w:pPr>
        <w:spacing w:after="120"/>
        <w:contextualSpacing/>
        <w:jc w:val="both"/>
        <w:rPr>
          <w:rFonts w:ascii="Century Gothic" w:eastAsia="Calibri" w:hAnsi="Century Gothic" w:cs="Times New Roman"/>
          <w:b/>
          <w:i/>
          <w:color w:val="FF0000"/>
          <w:u w:val="single"/>
          <w:lang w:val="x-none"/>
        </w:rPr>
      </w:pPr>
    </w:p>
    <w:p w14:paraId="0A9D755B"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lang w:val="x-none"/>
        </w:rPr>
      </w:pPr>
      <w:r>
        <w:rPr>
          <w:rFonts w:ascii="Century Gothic" w:eastAsia="Calibri" w:hAnsi="Century Gothic" w:cs="Times New Roman"/>
          <w:lang w:val="x-none"/>
        </w:rPr>
        <w:t xml:space="preserve">The home visit by the </w:t>
      </w:r>
      <w:r>
        <w:rPr>
          <w:rFonts w:ascii="Century Gothic" w:eastAsia="Calibri" w:hAnsi="Century Gothic" w:cs="Times New Roman"/>
        </w:rPr>
        <w:t>Community</w:t>
      </w:r>
      <w:r>
        <w:rPr>
          <w:rFonts w:ascii="Century Gothic" w:eastAsia="Calibri" w:hAnsi="Century Gothic" w:cs="Times New Roman"/>
          <w:lang w:val="x-none"/>
        </w:rPr>
        <w:t xml:space="preserve"> </w:t>
      </w:r>
      <w:r>
        <w:rPr>
          <w:rFonts w:ascii="Century Gothic" w:eastAsia="Calibri" w:hAnsi="Century Gothic" w:cs="Times New Roman"/>
        </w:rPr>
        <w:t>Midwife</w:t>
      </w:r>
      <w:r>
        <w:rPr>
          <w:rFonts w:ascii="Century Gothic" w:eastAsia="Calibri" w:hAnsi="Century Gothic" w:cs="Times New Roman"/>
          <w:lang w:val="x-none"/>
        </w:rPr>
        <w:t xml:space="preserve"> </w:t>
      </w:r>
      <w:r>
        <w:rPr>
          <w:rFonts w:ascii="Century Gothic" w:eastAsia="Calibri" w:hAnsi="Century Gothic" w:cs="Times New Roman"/>
          <w:lang w:val="en-US"/>
        </w:rPr>
        <w:t xml:space="preserve">in February 2019 </w:t>
      </w:r>
      <w:r>
        <w:rPr>
          <w:rFonts w:ascii="Century Gothic" w:eastAsia="Calibri" w:hAnsi="Century Gothic" w:cs="Times New Roman"/>
          <w:lang w:val="x-none"/>
        </w:rPr>
        <w:t xml:space="preserve">was a constructive response to the concerns raised by the ambulance service, especially as antenatal home visits by midwives were not standard practice at this time. </w:t>
      </w:r>
      <w:r>
        <w:rPr>
          <w:rFonts w:ascii="Century Gothic" w:eastAsia="Calibri" w:hAnsi="Century Gothic" w:cs="Times New Roman"/>
          <w:b/>
          <w:lang w:val="x-none"/>
        </w:rPr>
        <w:t xml:space="preserve"> </w:t>
      </w:r>
      <w:r>
        <w:rPr>
          <w:rFonts w:ascii="Century Gothic" w:eastAsia="Calibri" w:hAnsi="Century Gothic" w:cs="Times New Roman"/>
          <w:lang w:val="x-none"/>
        </w:rPr>
        <w:t xml:space="preserve">However whilst it is understandable that the </w:t>
      </w:r>
      <w:r>
        <w:rPr>
          <w:rFonts w:ascii="Century Gothic" w:eastAsia="Calibri" w:hAnsi="Century Gothic" w:cs="Times New Roman"/>
        </w:rPr>
        <w:t>Community</w:t>
      </w:r>
      <w:r>
        <w:rPr>
          <w:rFonts w:ascii="Century Gothic" w:eastAsia="Calibri" w:hAnsi="Century Gothic" w:cs="Times New Roman"/>
          <w:lang w:val="x-none"/>
        </w:rPr>
        <w:t xml:space="preserve"> </w:t>
      </w:r>
      <w:r>
        <w:rPr>
          <w:rFonts w:ascii="Century Gothic" w:eastAsia="Calibri" w:hAnsi="Century Gothic" w:cs="Times New Roman"/>
        </w:rPr>
        <w:t>Midwife</w:t>
      </w:r>
      <w:r>
        <w:rPr>
          <w:rFonts w:ascii="Century Gothic" w:eastAsia="Calibri" w:hAnsi="Century Gothic" w:cs="Times New Roman"/>
          <w:lang w:val="x-none"/>
        </w:rPr>
        <w:t xml:space="preserve"> arranged the home visit at the next antenatal clinic appointment as there was no immediate danger to the (unborn) baby, this delay did not take into account that Mother was age 16 years, i.e. still a child herself</w:t>
      </w:r>
      <w:r>
        <w:rPr>
          <w:rFonts w:ascii="Century Gothic" w:eastAsia="Calibri" w:hAnsi="Century Gothic" w:cs="Times New Roman"/>
          <w:lang w:val="en-US"/>
        </w:rPr>
        <w:t xml:space="preserve">. </w:t>
      </w:r>
      <w:r>
        <w:rPr>
          <w:rFonts w:ascii="Century Gothic" w:eastAsia="Calibri" w:hAnsi="Century Gothic" w:cs="Arial"/>
        </w:rPr>
        <w:t xml:space="preserve">There is also no evidence of any enquiry with Mother or Social Worker 3 by the person who had taken the referral from the ambulance staff about the source of the problem with the heating or whether this had been resolved. </w:t>
      </w:r>
    </w:p>
    <w:p w14:paraId="55ABD2F6" w14:textId="77777777" w:rsidR="00B648E9" w:rsidRDefault="00B648E9" w:rsidP="00B648E9">
      <w:pPr>
        <w:spacing w:after="120"/>
        <w:contextualSpacing/>
        <w:jc w:val="both"/>
        <w:rPr>
          <w:rFonts w:ascii="Century Gothic" w:eastAsia="Calibri" w:hAnsi="Century Gothic" w:cs="Times New Roman"/>
          <w:b/>
          <w:color w:val="00B0F0"/>
          <w:lang w:val="x-none"/>
        </w:rPr>
      </w:pPr>
    </w:p>
    <w:p w14:paraId="3BC91C55"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color w:val="00B0F0"/>
          <w:lang w:val="x-none"/>
        </w:rPr>
      </w:pPr>
      <w:r>
        <w:rPr>
          <w:rFonts w:ascii="Century Gothic" w:eastAsia="Calibri" w:hAnsi="Century Gothic" w:cs="Times New Roman"/>
          <w:lang w:val="x-none"/>
        </w:rPr>
        <w:t>There was also an occasion when Father’s vulnerability by virtue of his age and status as a child was not recognised.</w:t>
      </w:r>
      <w:r>
        <w:rPr>
          <w:rFonts w:ascii="Century Gothic" w:eastAsia="Calibri" w:hAnsi="Century Gothic" w:cs="Times New Roman"/>
          <w:b/>
          <w:color w:val="00B0F0"/>
          <w:lang w:val="x-none"/>
        </w:rPr>
        <w:t xml:space="preserve"> </w:t>
      </w:r>
      <w:r>
        <w:rPr>
          <w:rFonts w:ascii="Century Gothic" w:eastAsia="Calibri" w:hAnsi="Century Gothic" w:cs="Times New Roman"/>
          <w:lang w:val="x-none"/>
        </w:rPr>
        <w:t>Father was under 18 years in February 2018 when he was cautioned for possession of cocaine. No Child Concern Notification (CCN) was raised with</w:t>
      </w:r>
      <w:r>
        <w:rPr>
          <w:rFonts w:ascii="Century Gothic" w:eastAsia="Calibri" w:hAnsi="Century Gothic" w:cs="Arial"/>
        </w:rPr>
        <w:t xml:space="preserve"> Children and Family Services</w:t>
      </w:r>
      <w:r>
        <w:rPr>
          <w:rFonts w:ascii="Century Gothic" w:eastAsia="Calibri" w:hAnsi="Century Gothic" w:cs="Times New Roman"/>
          <w:lang w:val="x-none"/>
        </w:rPr>
        <w:t xml:space="preserve">, as there should have been, possibly because there was no other specific evidence of vulnerability. In future the </w:t>
      </w:r>
      <w:r>
        <w:rPr>
          <w:rFonts w:ascii="Century Gothic" w:eastAsia="Calibri" w:hAnsi="Century Gothic" w:cs="Arial"/>
        </w:rPr>
        <w:t>Police</w:t>
      </w:r>
      <w:r>
        <w:rPr>
          <w:rFonts w:ascii="Century Gothic" w:eastAsia="Calibri" w:hAnsi="Century Gothic" w:cs="Times New Roman"/>
          <w:lang w:val="x-none"/>
        </w:rPr>
        <w:t xml:space="preserve"> intend to ensure that all drug arrests for children will be notified which will mean both that consideration can be given to whether the child might need support and also that there will be a record if future relevant referrals are made, for example should the person become a parent. </w:t>
      </w:r>
    </w:p>
    <w:p w14:paraId="2D50B11C" w14:textId="77777777" w:rsidR="00B648E9" w:rsidRDefault="00B648E9" w:rsidP="00B648E9">
      <w:pPr>
        <w:spacing w:after="120" w:line="240" w:lineRule="auto"/>
        <w:contextualSpacing/>
        <w:jc w:val="both"/>
        <w:rPr>
          <w:rFonts w:ascii="Century Gothic" w:eastAsia="Calibri" w:hAnsi="Century Gothic" w:cs="Times New Roman"/>
          <w:b/>
          <w:color w:val="00B0F0"/>
          <w:lang w:val="x-none"/>
        </w:rPr>
      </w:pPr>
    </w:p>
    <w:p w14:paraId="0BA75CE9"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color w:val="00B0F0"/>
          <w:lang w:val="x-none"/>
        </w:rPr>
      </w:pPr>
      <w:r>
        <w:rPr>
          <w:rFonts w:ascii="Century Gothic" w:eastAsia="Calibri" w:hAnsi="Century Gothic" w:cs="Times New Roman"/>
          <w:lang w:val="x-none"/>
        </w:rPr>
        <w:t xml:space="preserve">From September/October 2018 Mother and Father were consistently presenting as a couple </w:t>
      </w:r>
      <w:r>
        <w:rPr>
          <w:rFonts w:ascii="Century Gothic" w:eastAsia="Calibri" w:hAnsi="Century Gothic" w:cs="Times New Roman"/>
        </w:rPr>
        <w:t xml:space="preserve">who were expecting a baby, </w:t>
      </w:r>
      <w:r>
        <w:rPr>
          <w:rFonts w:ascii="Century Gothic" w:eastAsia="Calibri" w:hAnsi="Century Gothic" w:cs="Times New Roman"/>
          <w:lang w:val="x-none"/>
        </w:rPr>
        <w:t xml:space="preserve">and this was known to a number of practitioners and agencies; for example </w:t>
      </w:r>
      <w:r>
        <w:rPr>
          <w:rFonts w:ascii="Century Gothic" w:eastAsia="Calibri" w:hAnsi="Century Gothic" w:cs="Arial"/>
        </w:rPr>
        <w:t>Children and Family Services</w:t>
      </w:r>
      <w:r>
        <w:rPr>
          <w:rFonts w:ascii="Century Gothic" w:eastAsia="Calibri" w:hAnsi="Century Gothic" w:cs="Times New Roman"/>
          <w:lang w:val="x-none"/>
        </w:rPr>
        <w:t xml:space="preserve">, GP surgery, </w:t>
      </w:r>
      <w:r w:rsidR="00447E07">
        <w:rPr>
          <w:rFonts w:ascii="Century Gothic" w:eastAsia="Calibri" w:hAnsi="Century Gothic" w:cs="Times New Roman"/>
        </w:rPr>
        <w:t xml:space="preserve">Midwifery </w:t>
      </w:r>
      <w:r>
        <w:rPr>
          <w:rFonts w:ascii="Century Gothic" w:eastAsia="Calibri" w:hAnsi="Century Gothic" w:cs="Times New Roman"/>
          <w:lang w:val="x-none"/>
        </w:rPr>
        <w:t xml:space="preserve">service and supported accommodation. Yet their needs as a young couple, in particular for accommodation, </w:t>
      </w:r>
      <w:r>
        <w:rPr>
          <w:rFonts w:ascii="Century Gothic" w:eastAsia="Calibri" w:hAnsi="Century Gothic" w:cs="Times New Roman"/>
        </w:rPr>
        <w:t xml:space="preserve">were not </w:t>
      </w:r>
      <w:r>
        <w:rPr>
          <w:rFonts w:ascii="Century Gothic" w:eastAsia="Calibri" w:hAnsi="Century Gothic" w:cs="Times New Roman"/>
          <w:lang w:val="x-none"/>
        </w:rPr>
        <w:t>proactively considered. Paragraph 2.6 of the national guidance regarding youth homelessness mentioned above says the needs of the child should be considered in the context of any relationship with a partner, which includes providing accommodation with a partner.</w:t>
      </w:r>
      <w:r>
        <w:rPr>
          <w:rFonts w:ascii="Century Gothic" w:eastAsia="Calibri" w:hAnsi="Century Gothic" w:cs="Times New Roman"/>
          <w:lang w:val="en-US"/>
        </w:rPr>
        <w:t xml:space="preserve"> Father was himself only just 18 years old at this point. </w:t>
      </w:r>
      <w:r>
        <w:rPr>
          <w:rFonts w:ascii="Century Gothic" w:eastAsia="Calibri" w:hAnsi="Century Gothic" w:cs="Times New Roman"/>
          <w:lang w:val="x-none"/>
        </w:rPr>
        <w:t xml:space="preserve"> The young parents’ accommodation is open to couples as well as Mothers or Fathers. </w:t>
      </w:r>
      <w:r>
        <w:rPr>
          <w:rFonts w:ascii="Century Gothic" w:eastAsia="Calibri" w:hAnsi="Century Gothic" w:cs="Times New Roman"/>
        </w:rPr>
        <w:t>Records show that</w:t>
      </w:r>
      <w:r>
        <w:rPr>
          <w:rFonts w:ascii="Century Gothic" w:eastAsia="Calibri" w:hAnsi="Century Gothic" w:cs="Times New Roman"/>
          <w:b/>
        </w:rPr>
        <w:t xml:space="preserve"> </w:t>
      </w:r>
      <w:r>
        <w:rPr>
          <w:rFonts w:ascii="Century Gothic" w:eastAsia="Calibri" w:hAnsi="Century Gothic" w:cs="Times New Roman"/>
        </w:rPr>
        <w:t>Mother had been made aware of this in September 2018 but both</w:t>
      </w:r>
      <w:r>
        <w:rPr>
          <w:rFonts w:ascii="Century Gothic" w:eastAsia="Calibri" w:hAnsi="Century Gothic" w:cs="Times New Roman"/>
          <w:lang w:val="x-none"/>
        </w:rPr>
        <w:t xml:space="preserve"> the supported accommodation worker and Social Worker 3 told this review they believed that Mother’s preference was always for a tenancy rather than the young parents’ accommodation</w:t>
      </w:r>
      <w:r>
        <w:rPr>
          <w:rFonts w:ascii="Century Gothic" w:eastAsia="Calibri" w:hAnsi="Century Gothic" w:cs="Times New Roman"/>
        </w:rPr>
        <w:t xml:space="preserve">. </w:t>
      </w:r>
      <w:r>
        <w:rPr>
          <w:rFonts w:ascii="Century Gothic" w:eastAsia="Calibri" w:hAnsi="Century Gothic" w:cs="Times New Roman"/>
          <w:b/>
        </w:rPr>
        <w:t xml:space="preserve"> </w:t>
      </w:r>
    </w:p>
    <w:p w14:paraId="2EA4130A" w14:textId="77777777" w:rsidR="00B648E9" w:rsidRDefault="00B648E9" w:rsidP="00B648E9">
      <w:pPr>
        <w:spacing w:after="120"/>
        <w:contextualSpacing/>
        <w:jc w:val="both"/>
        <w:rPr>
          <w:rFonts w:ascii="Century Gothic" w:eastAsia="Calibri" w:hAnsi="Century Gothic" w:cs="Times New Roman"/>
          <w:b/>
          <w:i/>
          <w:color w:val="FF0000"/>
          <w:u w:val="single"/>
          <w:lang w:val="x-none"/>
        </w:rPr>
      </w:pPr>
    </w:p>
    <w:p w14:paraId="677B298B"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lang w:val="x-none"/>
        </w:rPr>
      </w:pPr>
      <w:r>
        <w:rPr>
          <w:rFonts w:ascii="Century Gothic" w:eastAsia="Calibri" w:hAnsi="Century Gothic" w:cs="Arial"/>
          <w:lang w:val="x-none"/>
        </w:rPr>
        <w:t>NSPCC research</w:t>
      </w:r>
      <w:r>
        <w:rPr>
          <w:rFonts w:ascii="Century Gothic" w:eastAsia="Calibri" w:hAnsi="Century Gothic" w:cs="Arial"/>
          <w:vertAlign w:val="superscript"/>
          <w:lang w:val="x-none"/>
        </w:rPr>
        <w:footnoteReference w:id="17"/>
      </w:r>
      <w:r>
        <w:rPr>
          <w:rFonts w:ascii="Century Gothic" w:eastAsia="Calibri" w:hAnsi="Century Gothic" w:cs="Arial"/>
          <w:lang w:val="x-none"/>
        </w:rPr>
        <w:t xml:space="preserve"> identified 10 common pitfalls in assessment practice. Three of these are particularly helpful in analysing practice in this case. The first relevant pitfall is “</w:t>
      </w:r>
      <w:r>
        <w:rPr>
          <w:rFonts w:ascii="Century Gothic" w:eastAsia="Calibri" w:hAnsi="Century Gothic" w:cs="Arial"/>
          <w:i/>
          <w:lang w:val="x-none"/>
        </w:rPr>
        <w:t>An initial hypothesis is formulated on the basis of incomplete information, and is assessed and accepted too quickly. Practitioners become committed to this hypothesis and do not seek out information that may disconfirm or refute it”.</w:t>
      </w:r>
      <w:r>
        <w:rPr>
          <w:rFonts w:ascii="Century Gothic" w:eastAsia="Calibri" w:hAnsi="Century Gothic" w:cs="Arial"/>
          <w:lang w:val="x-none"/>
        </w:rPr>
        <w:t xml:space="preserve"> This is a phenomena sometimes otherwise referred to as confirmation bias; that a first view of a situation strongly influences future seeking or analysis of (contradicting) information.</w:t>
      </w:r>
      <w:r>
        <w:rPr>
          <w:rFonts w:ascii="Century Gothic" w:eastAsia="Calibri" w:hAnsi="Century Gothic" w:cs="Arial"/>
          <w:vertAlign w:val="superscript"/>
          <w:lang w:val="x-none"/>
        </w:rPr>
        <w:footnoteReference w:id="18"/>
      </w:r>
      <w:r>
        <w:rPr>
          <w:rFonts w:ascii="Century Gothic" w:eastAsia="Calibri" w:hAnsi="Century Gothic" w:cs="Arial"/>
          <w:lang w:val="x-none"/>
        </w:rPr>
        <w:t xml:space="preserve"> A number of practitioners described Mother as mature for her age, she generally presented as confident, candid and articulate. Whilst the pregnancy was not planned, Mother was happy to be pregnant There is no evidence that anyone asked </w:t>
      </w:r>
      <w:r>
        <w:rPr>
          <w:rFonts w:ascii="Century Gothic" w:eastAsia="Calibri" w:hAnsi="Century Gothic" w:cs="Arial"/>
          <w:lang w:val="x-none"/>
        </w:rPr>
        <w:lastRenderedPageBreak/>
        <w:t xml:space="preserve">Father how he felt about the pregnancy.  Mother had taken up antenatal and postnatal health care service appropriately, although contact with other agencies during the whole period under review was more ambivalent, characterised by initial or limited engagement and then withdrawal.  </w:t>
      </w:r>
      <w:proofErr w:type="spellStart"/>
      <w:r>
        <w:rPr>
          <w:rFonts w:ascii="Century Gothic" w:eastAsia="Calibri" w:hAnsi="Century Gothic" w:cs="Arial"/>
        </w:rPr>
        <w:t>N</w:t>
      </w:r>
      <w:r>
        <w:rPr>
          <w:rFonts w:ascii="Century Gothic" w:eastAsia="Calibri" w:hAnsi="Century Gothic" w:cs="Arial"/>
          <w:lang w:val="x-none"/>
        </w:rPr>
        <w:t>o</w:t>
      </w:r>
      <w:proofErr w:type="spellEnd"/>
      <w:r>
        <w:rPr>
          <w:rFonts w:ascii="Century Gothic" w:eastAsia="Calibri" w:hAnsi="Century Gothic" w:cs="Arial"/>
          <w:lang w:val="x-none"/>
        </w:rPr>
        <w:t xml:space="preserve"> practitioner had any concerns about </w:t>
      </w:r>
      <w:r>
        <w:rPr>
          <w:rFonts w:ascii="Century Gothic" w:eastAsia="Calibri" w:hAnsi="Century Gothic" w:cs="Arial"/>
        </w:rPr>
        <w:t xml:space="preserve">Father’s presentation or </w:t>
      </w:r>
      <w:r>
        <w:rPr>
          <w:rFonts w:ascii="Century Gothic" w:eastAsia="Calibri" w:hAnsi="Century Gothic" w:cs="Arial"/>
          <w:lang w:val="x-none"/>
        </w:rPr>
        <w:t xml:space="preserve">behaviour towards Mother or the baby during the period covered by this review. Some key information was self-reported. Whilst sometimes this was checked e.g. when Mother was contacted by </w:t>
      </w:r>
      <w:r>
        <w:rPr>
          <w:rFonts w:ascii="Century Gothic" w:eastAsia="Calibri" w:hAnsi="Century Gothic" w:cs="Arial"/>
        </w:rPr>
        <w:t xml:space="preserve">Integrated Safeguarding and Intervention Team (ISIT) </w:t>
      </w:r>
      <w:r>
        <w:rPr>
          <w:rFonts w:ascii="Century Gothic" w:eastAsia="Calibri" w:hAnsi="Century Gothic" w:cs="Arial"/>
          <w:lang w:val="x-none"/>
        </w:rPr>
        <w:t>after the referral from the ambulance services her explanation that she was awaiting delivery of furniture was checked with Social Worker 3</w:t>
      </w:r>
      <w:r>
        <w:rPr>
          <w:rFonts w:ascii="Century Gothic" w:eastAsia="Calibri" w:hAnsi="Century Gothic" w:cs="Arial"/>
        </w:rPr>
        <w:t xml:space="preserve">.   </w:t>
      </w:r>
      <w:r>
        <w:rPr>
          <w:rFonts w:ascii="Century Gothic" w:eastAsia="Calibri" w:hAnsi="Century Gothic" w:cs="Arial"/>
          <w:lang w:val="x-none"/>
        </w:rPr>
        <w:t xml:space="preserve">However there are other examples of limited evidence of any reflection, analysis or checks to see if what practitioners were being told was accurate. This included: telling </w:t>
      </w:r>
      <w:r>
        <w:rPr>
          <w:rFonts w:ascii="Century Gothic" w:eastAsia="Calibri" w:hAnsi="Century Gothic" w:cs="Arial"/>
        </w:rPr>
        <w:t xml:space="preserve">Social Worker </w:t>
      </w:r>
      <w:r>
        <w:rPr>
          <w:rFonts w:ascii="Century Gothic" w:eastAsia="Calibri" w:hAnsi="Century Gothic" w:cs="Arial"/>
          <w:lang w:val="x-none"/>
        </w:rPr>
        <w:t>3 that she was taking up independent skills training and support from</w:t>
      </w:r>
      <w:r>
        <w:rPr>
          <w:rFonts w:ascii="Century Gothic" w:eastAsia="Calibri" w:hAnsi="Century Gothic" w:cs="Times New Roman"/>
          <w:lang w:val="x-none"/>
        </w:rPr>
        <w:t xml:space="preserve"> supported accommodation</w:t>
      </w:r>
      <w:r>
        <w:rPr>
          <w:rFonts w:ascii="Century Gothic" w:eastAsia="Calibri" w:hAnsi="Century Gothic" w:cs="Arial"/>
          <w:lang w:val="x-none"/>
        </w:rPr>
        <w:t>; placing reliance on Mother’s good engagement with her own assessment in the decision not to conduct a</w:t>
      </w:r>
      <w:r>
        <w:rPr>
          <w:rFonts w:ascii="Century Gothic" w:eastAsia="Calibri" w:hAnsi="Century Gothic" w:cs="Arial"/>
          <w:lang w:val="en-US"/>
        </w:rPr>
        <w:t xml:space="preserve"> pre-birth </w:t>
      </w:r>
      <w:r>
        <w:rPr>
          <w:rFonts w:ascii="Century Gothic" w:eastAsia="Calibri" w:hAnsi="Century Gothic" w:cs="Arial"/>
          <w:lang w:val="x-none"/>
        </w:rPr>
        <w:t xml:space="preserve"> assessment despite evidence of previous withdrawal</w:t>
      </w:r>
      <w:r>
        <w:rPr>
          <w:rFonts w:ascii="Century Gothic" w:eastAsia="Calibri" w:hAnsi="Century Gothic" w:cs="Arial"/>
        </w:rPr>
        <w:t>;</w:t>
      </w:r>
      <w:r>
        <w:rPr>
          <w:rFonts w:ascii="Century Gothic" w:eastAsia="Calibri" w:hAnsi="Century Gothic" w:cs="Arial"/>
          <w:lang w:val="x-none"/>
        </w:rPr>
        <w:t xml:space="preserve"> </w:t>
      </w:r>
      <w:r>
        <w:rPr>
          <w:rFonts w:ascii="Century Gothic" w:eastAsia="Calibri" w:hAnsi="Century Gothic" w:cs="Times New Roman"/>
          <w:lang w:val="x-none"/>
        </w:rPr>
        <w:t xml:space="preserve">and parents </w:t>
      </w:r>
      <w:r>
        <w:rPr>
          <w:rFonts w:ascii="Century Gothic" w:eastAsia="Calibri" w:hAnsi="Century Gothic" w:cs="Arial"/>
          <w:lang w:val="x-none"/>
        </w:rPr>
        <w:t xml:space="preserve">telling a number of practitioners they had good support from their respective families. </w:t>
      </w:r>
      <w:r>
        <w:rPr>
          <w:rFonts w:ascii="Century Gothic" w:eastAsia="Calibri" w:hAnsi="Century Gothic" w:cs="Arial"/>
          <w:b/>
          <w:lang w:val="x-none"/>
        </w:rPr>
        <w:t xml:space="preserve"> </w:t>
      </w:r>
      <w:r>
        <w:rPr>
          <w:rFonts w:ascii="Century Gothic" w:eastAsia="Calibri" w:hAnsi="Century Gothic" w:cs="Times New Roman"/>
          <w:lang w:val="x-none"/>
        </w:rPr>
        <w:t xml:space="preserve">Although the </w:t>
      </w:r>
      <w:r>
        <w:rPr>
          <w:rFonts w:ascii="Century Gothic" w:eastAsia="Calibri" w:hAnsi="Century Gothic" w:cs="Times New Roman"/>
        </w:rPr>
        <w:t>Midwife</w:t>
      </w:r>
      <w:r>
        <w:rPr>
          <w:rFonts w:ascii="Century Gothic" w:eastAsia="Calibri" w:hAnsi="Century Gothic" w:cs="Times New Roman"/>
          <w:lang w:val="x-none"/>
        </w:rPr>
        <w:t xml:space="preserve"> promptly alerted the GP when she discovered that Mother was not registered with a local GP, she accepted Mother’s (false) self-report at the next clinic as it is not usual practice to check. </w:t>
      </w:r>
    </w:p>
    <w:p w14:paraId="7AF59B33" w14:textId="77777777" w:rsidR="00B648E9" w:rsidRDefault="00B648E9" w:rsidP="00B648E9">
      <w:pPr>
        <w:spacing w:after="120"/>
        <w:contextualSpacing/>
        <w:jc w:val="both"/>
        <w:rPr>
          <w:rFonts w:ascii="Century Gothic" w:eastAsia="Calibri" w:hAnsi="Century Gothic" w:cs="Times New Roman"/>
          <w:b/>
          <w:color w:val="FF0000"/>
          <w:lang w:val="x-none"/>
        </w:rPr>
      </w:pPr>
    </w:p>
    <w:p w14:paraId="3B4FEE56"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b/>
          <w:color w:val="FF0000"/>
          <w:lang w:val="x-none"/>
        </w:rPr>
      </w:pPr>
      <w:r>
        <w:rPr>
          <w:rFonts w:ascii="Century Gothic" w:eastAsia="Calibri" w:hAnsi="Century Gothic" w:cs="Arial"/>
          <w:lang w:val="x-none"/>
        </w:rPr>
        <w:t>A second relevant pitfall is “</w:t>
      </w:r>
      <w:r>
        <w:rPr>
          <w:rFonts w:ascii="Century Gothic" w:eastAsia="Calibri" w:hAnsi="Century Gothic" w:cs="Arial"/>
          <w:i/>
          <w:lang w:val="x-none"/>
        </w:rPr>
        <w:t xml:space="preserve">attention is focused on the most visible or pressing problems; case history and less “obvious” details are insufficiently explored.” </w:t>
      </w:r>
      <w:r>
        <w:rPr>
          <w:rFonts w:ascii="Century Gothic" w:eastAsia="Calibri" w:hAnsi="Century Gothic" w:cs="Times New Roman"/>
          <w:lang w:val="x-none"/>
        </w:rPr>
        <w:t xml:space="preserve">Information about history and risks were not always visible in records or consistently available, sought or shared within or between agencies. </w:t>
      </w:r>
      <w:r>
        <w:rPr>
          <w:rFonts w:ascii="Century Gothic" w:eastAsia="Calibri" w:hAnsi="Century Gothic" w:cs="Arial"/>
          <w:lang w:val="x-none"/>
        </w:rPr>
        <w:t xml:space="preserve">When </w:t>
      </w:r>
      <w:r>
        <w:rPr>
          <w:rFonts w:ascii="Century Gothic" w:eastAsia="Calibri" w:hAnsi="Century Gothic" w:cs="Arial"/>
        </w:rPr>
        <w:t xml:space="preserve">Local Authority 1 </w:t>
      </w:r>
      <w:r>
        <w:rPr>
          <w:rFonts w:ascii="Century Gothic" w:eastAsia="Calibri" w:hAnsi="Century Gothic" w:cs="Arial"/>
          <w:lang w:val="x-none"/>
        </w:rPr>
        <w:t>referred Mother to</w:t>
      </w:r>
      <w:r>
        <w:rPr>
          <w:rFonts w:ascii="Century Gothic" w:eastAsia="Calibri" w:hAnsi="Century Gothic" w:cs="Arial"/>
        </w:rPr>
        <w:t xml:space="preserve"> the</w:t>
      </w:r>
      <w:r>
        <w:rPr>
          <w:rFonts w:ascii="Century Gothic" w:eastAsia="Calibri" w:hAnsi="Century Gothic" w:cs="Arial"/>
          <w:lang w:val="x-none"/>
        </w:rPr>
        <w:t xml:space="preserve"> </w:t>
      </w:r>
      <w:r>
        <w:rPr>
          <w:rFonts w:ascii="Century Gothic" w:eastAsia="Calibri" w:hAnsi="Century Gothic" w:cs="Arial"/>
        </w:rPr>
        <w:t xml:space="preserve">Integrated Safeguarding and Intervention Team (ISIT) </w:t>
      </w:r>
      <w:r>
        <w:rPr>
          <w:rFonts w:ascii="Century Gothic" w:eastAsia="Calibri" w:hAnsi="Century Gothic" w:cs="Arial"/>
          <w:lang w:val="x-none"/>
        </w:rPr>
        <w:t xml:space="preserve">in early 2017 there was a verbal exchange of information but </w:t>
      </w:r>
      <w:r>
        <w:rPr>
          <w:rFonts w:ascii="Century Gothic" w:eastAsia="Calibri" w:hAnsi="Century Gothic" w:cs="Times New Roman"/>
          <w:lang w:val="x-none"/>
        </w:rPr>
        <w:t xml:space="preserve">no previous assessments or chronology were provided or requested, for reasons which are not known. Whilst </w:t>
      </w:r>
      <w:r>
        <w:rPr>
          <w:rFonts w:ascii="Century Gothic" w:eastAsia="Calibri" w:hAnsi="Century Gothic" w:cs="Arial"/>
        </w:rPr>
        <w:t>Police</w:t>
      </w:r>
      <w:r>
        <w:rPr>
          <w:rFonts w:ascii="Century Gothic" w:eastAsia="Calibri" w:hAnsi="Century Gothic" w:cs="Times New Roman"/>
          <w:lang w:val="x-none"/>
        </w:rPr>
        <w:t xml:space="preserve"> checks were done regarding Maternal Grandfather and his partner there is no evidence that historical information was sought during assessments by </w:t>
      </w:r>
      <w:r>
        <w:rPr>
          <w:rFonts w:ascii="Century Gothic" w:eastAsia="Calibri" w:hAnsi="Century Gothic" w:cs="Times New Roman"/>
        </w:rPr>
        <w:t xml:space="preserve">Social Workers </w:t>
      </w:r>
      <w:r>
        <w:rPr>
          <w:rFonts w:ascii="Century Gothic" w:eastAsia="Calibri" w:hAnsi="Century Gothic" w:cs="Times New Roman"/>
          <w:lang w:val="x-none"/>
        </w:rPr>
        <w:t xml:space="preserve">from agencies in </w:t>
      </w:r>
      <w:r>
        <w:rPr>
          <w:rFonts w:ascii="Century Gothic" w:eastAsia="Calibri" w:hAnsi="Century Gothic" w:cs="Arial"/>
        </w:rPr>
        <w:t xml:space="preserve">Local Authority 1 </w:t>
      </w:r>
      <w:r>
        <w:rPr>
          <w:rFonts w:ascii="Century Gothic" w:eastAsia="Calibri" w:hAnsi="Century Gothic" w:cs="Times New Roman"/>
          <w:lang w:val="x-none"/>
        </w:rPr>
        <w:t xml:space="preserve">about Mother’s health or education, nor about the </w:t>
      </w:r>
      <w:r>
        <w:rPr>
          <w:rFonts w:ascii="Century Gothic" w:eastAsia="Calibri" w:hAnsi="Century Gothic" w:cs="Arial"/>
        </w:rPr>
        <w:t>Police</w:t>
      </w:r>
      <w:r>
        <w:rPr>
          <w:rFonts w:ascii="Century Gothic" w:eastAsia="Calibri" w:hAnsi="Century Gothic" w:cs="Times New Roman"/>
          <w:lang w:val="x-none"/>
        </w:rPr>
        <w:t xml:space="preserve"> investigation that was on-going regarding the rape by the ex-boyfriend. At the time of the first assessment Mother was 14 years old, living with a parent with whom she had not lived for many years and attending a new school at a critical point in her education. Social Worker 3 told this review that by the time of her involvement she felt there was sufficient information in the contacts and two previous assessments to make direct contact with </w:t>
      </w:r>
      <w:r>
        <w:rPr>
          <w:rFonts w:ascii="Century Gothic" w:eastAsia="Calibri" w:hAnsi="Century Gothic" w:cs="Arial"/>
        </w:rPr>
        <w:t xml:space="preserve">Local Authority 1 </w:t>
      </w:r>
      <w:r>
        <w:rPr>
          <w:rFonts w:ascii="Century Gothic" w:eastAsia="Calibri" w:hAnsi="Century Gothic" w:cs="Times New Roman"/>
          <w:lang w:val="x-none"/>
        </w:rPr>
        <w:t xml:space="preserve">unnecessary.  </w:t>
      </w:r>
    </w:p>
    <w:p w14:paraId="047727FF" w14:textId="77777777" w:rsidR="00B648E9" w:rsidRDefault="00B648E9" w:rsidP="00B648E9">
      <w:pPr>
        <w:spacing w:after="0"/>
        <w:contextualSpacing/>
        <w:jc w:val="both"/>
        <w:rPr>
          <w:rFonts w:ascii="Century Gothic" w:eastAsia="Calibri" w:hAnsi="Century Gothic" w:cs="Arial"/>
          <w:lang w:val="x-none"/>
        </w:rPr>
      </w:pPr>
    </w:p>
    <w:p w14:paraId="6A461170" w14:textId="77777777" w:rsidR="00B648E9" w:rsidRDefault="00B648E9" w:rsidP="00B648E9">
      <w:pPr>
        <w:numPr>
          <w:ilvl w:val="1"/>
          <w:numId w:val="2"/>
        </w:numPr>
        <w:spacing w:after="0" w:line="240" w:lineRule="auto"/>
        <w:contextualSpacing/>
        <w:jc w:val="both"/>
        <w:rPr>
          <w:rFonts w:ascii="Century Gothic" w:eastAsia="Calibri" w:hAnsi="Century Gothic" w:cs="Arial"/>
          <w:lang w:val="x-none"/>
        </w:rPr>
      </w:pPr>
      <w:r>
        <w:rPr>
          <w:rFonts w:ascii="Century Gothic" w:eastAsia="Calibri" w:hAnsi="Century Gothic" w:cs="Times New Roman"/>
          <w:lang w:val="x-none"/>
        </w:rPr>
        <w:t>Mother’s GP record contains multiple scanned documents which include extensive involvement from a school nurse in</w:t>
      </w:r>
      <w:r>
        <w:rPr>
          <w:rFonts w:ascii="Century Gothic" w:eastAsia="Calibri" w:hAnsi="Century Gothic" w:cs="Arial"/>
        </w:rPr>
        <w:t xml:space="preserve"> Local Authority 1</w:t>
      </w:r>
      <w:r>
        <w:rPr>
          <w:rFonts w:ascii="Century Gothic" w:eastAsia="Calibri" w:hAnsi="Century Gothic" w:cs="Times New Roman"/>
          <w:lang w:val="x-none"/>
        </w:rPr>
        <w:t>.  However the contents of these had not been summarised which meant that any GP seeing her would not be aware of her history without extensive reading of the records</w:t>
      </w:r>
      <w:r>
        <w:rPr>
          <w:rFonts w:ascii="Century Gothic" w:eastAsia="Calibri" w:hAnsi="Century Gothic" w:cs="Times New Roman"/>
        </w:rPr>
        <w:t>,</w:t>
      </w:r>
      <w:r>
        <w:rPr>
          <w:rFonts w:ascii="Century Gothic" w:eastAsia="Calibri" w:hAnsi="Century Gothic" w:cs="Times New Roman"/>
          <w:lang w:val="x-none"/>
        </w:rPr>
        <w:t xml:space="preserve"> which is not possible for routine appointments. Whilst this was complicated by Mother’s movements between areas/practices, she was registered with the first practice in </w:t>
      </w:r>
      <w:r>
        <w:rPr>
          <w:rFonts w:ascii="Century Gothic" w:eastAsia="Calibri" w:hAnsi="Century Gothic" w:cs="Times New Roman"/>
        </w:rPr>
        <w:t>Local Authority 2</w:t>
      </w:r>
      <w:r>
        <w:rPr>
          <w:rFonts w:ascii="Century Gothic" w:eastAsia="Calibri" w:hAnsi="Century Gothic" w:cs="Times New Roman"/>
          <w:lang w:val="x-none"/>
        </w:rPr>
        <w:t xml:space="preserve"> for 18 months which would suggest arrangements for compiling summaries are not robust. A local GP told this review that making </w:t>
      </w:r>
      <w:r>
        <w:rPr>
          <w:rFonts w:ascii="Century Gothic" w:eastAsia="Calibri" w:hAnsi="Century Gothic" w:cs="Arial"/>
          <w:lang w:val="x-none"/>
        </w:rPr>
        <w:t xml:space="preserve">a summary of a patient record is usually an administrative task. This would have been very challenging by the time of Mother’s arrival in </w:t>
      </w:r>
      <w:r>
        <w:rPr>
          <w:rFonts w:ascii="Century Gothic" w:eastAsia="Calibri" w:hAnsi="Century Gothic" w:cs="Arial"/>
        </w:rPr>
        <w:t>Local Authority 2</w:t>
      </w:r>
      <w:r>
        <w:rPr>
          <w:rFonts w:ascii="Century Gothic" w:eastAsia="Calibri" w:hAnsi="Century Gothic" w:cs="Arial"/>
          <w:lang w:val="x-none"/>
        </w:rPr>
        <w:t xml:space="preserve"> given the volume and complexity of the information contained in separate documents.  He felt that standards might be improved by training and auditing to agreed area-wide criteria. </w:t>
      </w:r>
      <w:r>
        <w:rPr>
          <w:rFonts w:ascii="Century Gothic" w:eastAsia="Calibri" w:hAnsi="Century Gothic" w:cs="Times New Roman"/>
        </w:rPr>
        <w:t xml:space="preserve"> In addition it is not known why the school nursing records from Local Authority 1, which would have been valuable to the </w:t>
      </w:r>
      <w:r>
        <w:rPr>
          <w:rFonts w:ascii="Century Gothic" w:eastAsia="Calibri" w:hAnsi="Century Gothic" w:cs="Times New Roman"/>
        </w:rPr>
        <w:lastRenderedPageBreak/>
        <w:t xml:space="preserve">school nurse locally, were not available at the time to her, nor why there was no liaison between the two school nurses to share information. </w:t>
      </w:r>
    </w:p>
    <w:p w14:paraId="1D17F18C" w14:textId="77777777" w:rsidR="00B648E9" w:rsidRDefault="00B648E9" w:rsidP="00B648E9">
      <w:pPr>
        <w:spacing w:after="0"/>
        <w:contextualSpacing/>
        <w:jc w:val="both"/>
        <w:rPr>
          <w:rFonts w:ascii="Century Gothic" w:eastAsia="Calibri" w:hAnsi="Century Gothic" w:cs="Arial"/>
          <w:color w:val="00B0F0"/>
          <w:lang w:val="x-none"/>
        </w:rPr>
      </w:pPr>
    </w:p>
    <w:p w14:paraId="3A9A4500" w14:textId="77777777" w:rsidR="00B648E9" w:rsidRDefault="00B648E9" w:rsidP="00B648E9">
      <w:pPr>
        <w:numPr>
          <w:ilvl w:val="1"/>
          <w:numId w:val="2"/>
        </w:numPr>
        <w:spacing w:after="0" w:line="240" w:lineRule="auto"/>
        <w:contextualSpacing/>
        <w:jc w:val="both"/>
        <w:rPr>
          <w:rFonts w:ascii="Century Gothic" w:eastAsia="Calibri" w:hAnsi="Century Gothic" w:cs="Arial"/>
          <w:lang w:val="x-none"/>
        </w:rPr>
      </w:pPr>
      <w:r>
        <w:rPr>
          <w:rFonts w:ascii="Century Gothic" w:eastAsia="Calibri" w:hAnsi="Century Gothic" w:cs="Times New Roman"/>
          <w:lang w:val="x-none"/>
        </w:rPr>
        <w:t>Limited Information about any of the social work assessments appears to have been shared with other agencies, other than the outcome; there is no evidence that any social work assessment was shared with other agencies, nor of seeking Mother’s consent</w:t>
      </w:r>
      <w:r>
        <w:rPr>
          <w:rFonts w:ascii="Century Gothic" w:eastAsia="Calibri" w:hAnsi="Century Gothic" w:cs="Times New Roman"/>
        </w:rPr>
        <w:t>, which would have been necessary before sharing an assessment</w:t>
      </w:r>
      <w:r>
        <w:rPr>
          <w:rFonts w:ascii="Century Gothic" w:eastAsia="Calibri" w:hAnsi="Century Gothic" w:cs="Times New Roman"/>
          <w:lang w:val="x-none"/>
        </w:rPr>
        <w:t xml:space="preserve">. </w:t>
      </w:r>
      <w:r>
        <w:rPr>
          <w:rFonts w:ascii="Century Gothic" w:eastAsia="Calibri" w:hAnsi="Century Gothic" w:cs="Times New Roman"/>
        </w:rPr>
        <w:t xml:space="preserve">Social Workers told this review that, unless assessments resulted in either a Child in Need or Child Protection Plan (neither of which were applicable in this case) it was not usual to have any multi-agency meetings or share assessments with other agencies, unless they were requested or it was identified as important for a specific  reason.  </w:t>
      </w:r>
      <w:r>
        <w:rPr>
          <w:rFonts w:ascii="Century Gothic" w:eastAsia="Calibri" w:hAnsi="Century Gothic" w:cs="Times New Roman"/>
          <w:lang w:val="x-none"/>
        </w:rPr>
        <w:t xml:space="preserve">It would have been good practice to share the third assessment with the </w:t>
      </w:r>
      <w:r>
        <w:rPr>
          <w:rFonts w:ascii="Century Gothic" w:eastAsia="Calibri" w:hAnsi="Century Gothic" w:cs="Times New Roman"/>
        </w:rPr>
        <w:t>Midwife</w:t>
      </w:r>
      <w:r>
        <w:rPr>
          <w:rFonts w:ascii="Century Gothic" w:eastAsia="Calibri" w:hAnsi="Century Gothic" w:cs="Times New Roman"/>
          <w:lang w:val="x-none"/>
        </w:rPr>
        <w:t xml:space="preserve"> in full, particularly in view of the </w:t>
      </w:r>
      <w:r>
        <w:rPr>
          <w:rFonts w:ascii="Century Gothic" w:eastAsia="Calibri" w:hAnsi="Century Gothic" w:cs="Times New Roman"/>
        </w:rPr>
        <w:t>Social Worker</w:t>
      </w:r>
      <w:r>
        <w:rPr>
          <w:rFonts w:ascii="Century Gothic" w:eastAsia="Calibri" w:hAnsi="Century Gothic" w:cs="Times New Roman"/>
          <w:lang w:val="x-none"/>
        </w:rPr>
        <w:t xml:space="preserve">’s conclusion that an Early Help </w:t>
      </w:r>
      <w:r>
        <w:rPr>
          <w:rFonts w:ascii="Century Gothic" w:eastAsia="Calibri" w:hAnsi="Century Gothic" w:cs="Times New Roman"/>
        </w:rPr>
        <w:t>Plan</w:t>
      </w:r>
      <w:r>
        <w:rPr>
          <w:rFonts w:ascii="Century Gothic" w:eastAsia="Calibri" w:hAnsi="Century Gothic" w:cs="Times New Roman"/>
          <w:lang w:val="x-none"/>
        </w:rPr>
        <w:t xml:space="preserve"> would have been helpful, had </w:t>
      </w:r>
      <w:r>
        <w:rPr>
          <w:rFonts w:ascii="Century Gothic" w:eastAsia="Calibri" w:hAnsi="Century Gothic" w:cs="Times New Roman"/>
        </w:rPr>
        <w:t>the parents</w:t>
      </w:r>
      <w:r>
        <w:rPr>
          <w:rFonts w:ascii="Century Gothic" w:eastAsia="Calibri" w:hAnsi="Century Gothic" w:cs="Times New Roman"/>
          <w:lang w:val="x-none"/>
        </w:rPr>
        <w:t xml:space="preserve"> been willing to accept one.  It is not </w:t>
      </w:r>
      <w:r>
        <w:rPr>
          <w:rFonts w:ascii="Century Gothic" w:eastAsia="Calibri" w:hAnsi="Century Gothic" w:cs="Times New Roman"/>
        </w:rPr>
        <w:t>known</w:t>
      </w:r>
      <w:r>
        <w:rPr>
          <w:rFonts w:ascii="Century Gothic" w:eastAsia="Calibri" w:hAnsi="Century Gothic" w:cs="Times New Roman"/>
          <w:lang w:val="x-none"/>
        </w:rPr>
        <w:t xml:space="preserve"> why the </w:t>
      </w:r>
      <w:r>
        <w:rPr>
          <w:rFonts w:ascii="Century Gothic" w:eastAsia="Calibri" w:hAnsi="Century Gothic" w:cs="Times New Roman"/>
        </w:rPr>
        <w:t>Midwife</w:t>
      </w:r>
      <w:r>
        <w:rPr>
          <w:rFonts w:ascii="Century Gothic" w:eastAsia="Calibri" w:hAnsi="Century Gothic" w:cs="Times New Roman"/>
          <w:lang w:val="x-none"/>
        </w:rPr>
        <w:t xml:space="preserve"> did not ask for a copy</w:t>
      </w:r>
      <w:r>
        <w:rPr>
          <w:rFonts w:ascii="Century Gothic" w:eastAsia="Calibri" w:hAnsi="Century Gothic" w:cs="Times New Roman"/>
        </w:rPr>
        <w:t xml:space="preserve">, although practitioners told this review it would be unusual to do so unless the Midwife wished to challenge the outcome, (which she didn’t in this case). It was also pointed out that it would be harder to challenge the outcome without seeing the details in the assessment. Not having a copy of the assessment </w:t>
      </w:r>
      <w:r>
        <w:rPr>
          <w:rFonts w:ascii="Century Gothic" w:eastAsia="Calibri" w:hAnsi="Century Gothic" w:cs="Times New Roman"/>
          <w:lang w:val="x-none"/>
        </w:rPr>
        <w:t xml:space="preserve">meant that </w:t>
      </w:r>
      <w:r>
        <w:rPr>
          <w:rFonts w:ascii="Century Gothic" w:eastAsia="Calibri" w:hAnsi="Century Gothic" w:cs="Times New Roman"/>
        </w:rPr>
        <w:t xml:space="preserve">both the Midwife and </w:t>
      </w:r>
      <w:r>
        <w:rPr>
          <w:rFonts w:ascii="Century Gothic" w:eastAsia="Calibri" w:hAnsi="Century Gothic" w:cs="Times New Roman"/>
          <w:lang w:val="x-none"/>
        </w:rPr>
        <w:t>the</w:t>
      </w:r>
      <w:r>
        <w:rPr>
          <w:rFonts w:ascii="Century Gothic" w:eastAsia="Calibri" w:hAnsi="Century Gothic" w:cs="Times New Roman"/>
        </w:rPr>
        <w:t>n subsequently the</w:t>
      </w:r>
      <w:r>
        <w:rPr>
          <w:rFonts w:ascii="Century Gothic" w:eastAsia="Calibri" w:hAnsi="Century Gothic" w:cs="Times New Roman"/>
          <w:lang w:val="x-none"/>
        </w:rPr>
        <w:t xml:space="preserve"> </w:t>
      </w:r>
      <w:r>
        <w:rPr>
          <w:rFonts w:ascii="Century Gothic" w:eastAsia="Calibri" w:hAnsi="Century Gothic" w:cs="Times New Roman"/>
        </w:rPr>
        <w:t>Health Visitor</w:t>
      </w:r>
      <w:r>
        <w:rPr>
          <w:rFonts w:ascii="Century Gothic" w:eastAsia="Calibri" w:hAnsi="Century Gothic" w:cs="Times New Roman"/>
          <w:lang w:val="x-none"/>
        </w:rPr>
        <w:t xml:space="preserve"> had very limited knowledge of </w:t>
      </w:r>
      <w:r>
        <w:rPr>
          <w:rFonts w:ascii="Century Gothic" w:eastAsia="Calibri" w:hAnsi="Century Gothic" w:cs="Times New Roman"/>
        </w:rPr>
        <w:t xml:space="preserve">details in the </w:t>
      </w:r>
      <w:r>
        <w:rPr>
          <w:rFonts w:ascii="Century Gothic" w:eastAsia="Calibri" w:hAnsi="Century Gothic" w:cs="Times New Roman"/>
          <w:lang w:val="x-none"/>
        </w:rPr>
        <w:t>assessment</w:t>
      </w:r>
      <w:r>
        <w:rPr>
          <w:rFonts w:ascii="Century Gothic" w:eastAsia="Calibri" w:hAnsi="Century Gothic" w:cs="Times New Roman"/>
        </w:rPr>
        <w:t>, including not knowing all the relevant history</w:t>
      </w:r>
      <w:r>
        <w:rPr>
          <w:rFonts w:ascii="Century Gothic" w:eastAsia="Calibri" w:hAnsi="Century Gothic" w:cs="Times New Roman"/>
          <w:lang w:val="x-none"/>
        </w:rPr>
        <w:t xml:space="preserve">.  </w:t>
      </w:r>
      <w:r>
        <w:rPr>
          <w:rFonts w:ascii="Century Gothic" w:eastAsia="Calibri" w:hAnsi="Century Gothic" w:cs="Times New Roman"/>
        </w:rPr>
        <w:t>In addition, the</w:t>
      </w:r>
      <w:r>
        <w:rPr>
          <w:rFonts w:ascii="Century Gothic" w:eastAsia="Calibri" w:hAnsi="Century Gothic" w:cs="Times New Roman"/>
          <w:lang w:val="x-none"/>
        </w:rPr>
        <w:t xml:space="preserve"> handover from the midwifery service </w:t>
      </w:r>
      <w:r>
        <w:rPr>
          <w:rFonts w:ascii="Century Gothic" w:eastAsia="Calibri" w:hAnsi="Century Gothic" w:cs="Times New Roman"/>
        </w:rPr>
        <w:t xml:space="preserve">to the Health Visitor </w:t>
      </w:r>
      <w:r>
        <w:rPr>
          <w:rFonts w:ascii="Century Gothic" w:eastAsia="Calibri" w:hAnsi="Century Gothic" w:cs="Times New Roman"/>
          <w:lang w:val="x-none"/>
        </w:rPr>
        <w:t>was incomplete in terms of full information about all referrals made and their outcomes</w:t>
      </w:r>
      <w:r>
        <w:rPr>
          <w:rFonts w:ascii="Century Gothic" w:eastAsia="Calibri" w:hAnsi="Century Gothic" w:cs="Times New Roman"/>
        </w:rPr>
        <w:t xml:space="preserve">. </w:t>
      </w:r>
      <w:r w:rsidR="00447E07">
        <w:rPr>
          <w:rFonts w:ascii="Century Gothic" w:eastAsia="Calibri" w:hAnsi="Century Gothic" w:cs="Times New Roman"/>
        </w:rPr>
        <w:t>Therefore,</w:t>
      </w:r>
      <w:r>
        <w:rPr>
          <w:rFonts w:ascii="Century Gothic" w:eastAsia="Calibri" w:hAnsi="Century Gothic" w:cs="Times New Roman"/>
          <w:lang w:val="x-none"/>
        </w:rPr>
        <w:t xml:space="preserve"> the </w:t>
      </w:r>
      <w:r>
        <w:rPr>
          <w:rFonts w:ascii="Century Gothic" w:eastAsia="Calibri" w:hAnsi="Century Gothic" w:cs="Times New Roman"/>
        </w:rPr>
        <w:t>Health Visitor</w:t>
      </w:r>
      <w:r>
        <w:rPr>
          <w:rFonts w:ascii="Century Gothic" w:eastAsia="Calibri" w:hAnsi="Century Gothic" w:cs="Times New Roman"/>
          <w:lang w:val="x-none"/>
        </w:rPr>
        <w:t xml:space="preserve"> was not aware of all risk factors or that the preferred outcome of the latest social work assessment was for support via an Early Help </w:t>
      </w:r>
      <w:r>
        <w:rPr>
          <w:rFonts w:ascii="Century Gothic" w:eastAsia="Calibri" w:hAnsi="Century Gothic" w:cs="Times New Roman"/>
        </w:rPr>
        <w:t>Plan</w:t>
      </w:r>
      <w:r>
        <w:rPr>
          <w:rFonts w:ascii="Century Gothic" w:eastAsia="Calibri" w:hAnsi="Century Gothic" w:cs="Times New Roman"/>
          <w:lang w:val="x-none"/>
        </w:rPr>
        <w:t xml:space="preserve">.  Being better informed might have led to a more cautious approach </w:t>
      </w:r>
      <w:r>
        <w:rPr>
          <w:rFonts w:ascii="Century Gothic" w:eastAsia="Calibri" w:hAnsi="Century Gothic" w:cs="Times New Roman"/>
        </w:rPr>
        <w:t xml:space="preserve">both </w:t>
      </w:r>
      <w:r>
        <w:rPr>
          <w:rFonts w:ascii="Century Gothic" w:eastAsia="Calibri" w:hAnsi="Century Gothic" w:cs="Times New Roman"/>
          <w:lang w:val="x-none"/>
        </w:rPr>
        <w:t xml:space="preserve">to reducing the level of health visiting support to Universal and/or identifying the mark as a birthmark.  </w:t>
      </w:r>
      <w:r>
        <w:rPr>
          <w:rFonts w:ascii="Century Gothic" w:eastAsia="Calibri" w:hAnsi="Century Gothic" w:cs="Times New Roman"/>
        </w:rPr>
        <w:t xml:space="preserve">Practitioners also expressed the view that it would be helpful to more routinely seek consent for copies of assessments to be shared with GPs given the whole-life continuity of service they provide.  </w:t>
      </w:r>
    </w:p>
    <w:p w14:paraId="4B55F33B" w14:textId="77777777" w:rsidR="00B648E9" w:rsidRDefault="00B648E9" w:rsidP="00B648E9">
      <w:pPr>
        <w:spacing w:after="0" w:line="240" w:lineRule="auto"/>
        <w:contextualSpacing/>
        <w:rPr>
          <w:rFonts w:ascii="Century Gothic" w:eastAsia="Calibri" w:hAnsi="Century Gothic" w:cs="Arial"/>
        </w:rPr>
      </w:pPr>
    </w:p>
    <w:p w14:paraId="3B60FD4B" w14:textId="77777777" w:rsidR="00B648E9" w:rsidRDefault="00B648E9" w:rsidP="00B648E9">
      <w:pPr>
        <w:numPr>
          <w:ilvl w:val="1"/>
          <w:numId w:val="2"/>
        </w:numPr>
        <w:spacing w:after="120" w:line="240" w:lineRule="auto"/>
        <w:contextualSpacing/>
        <w:jc w:val="both"/>
        <w:rPr>
          <w:rFonts w:ascii="Century Gothic" w:eastAsia="Calibri" w:hAnsi="Century Gothic" w:cs="Times New Roman"/>
          <w:lang w:val="x-none"/>
        </w:rPr>
      </w:pPr>
      <w:r>
        <w:rPr>
          <w:rFonts w:ascii="Century Gothic" w:eastAsia="Calibri" w:hAnsi="Century Gothic" w:cs="Times New Roman"/>
        </w:rPr>
        <w:t>Lack</w:t>
      </w:r>
      <w:r>
        <w:rPr>
          <w:rFonts w:ascii="Century Gothic" w:eastAsia="Calibri" w:hAnsi="Century Gothic" w:cs="Times New Roman"/>
          <w:lang w:val="x-none"/>
        </w:rPr>
        <w:t xml:space="preserve"> of continuity of service due to Mother changing address</w:t>
      </w:r>
      <w:r>
        <w:rPr>
          <w:rFonts w:ascii="Century Gothic" w:eastAsia="Calibri" w:hAnsi="Century Gothic" w:cs="Times New Roman"/>
        </w:rPr>
        <w:t xml:space="preserve"> sometimes made information sharing more difficult</w:t>
      </w:r>
      <w:r>
        <w:rPr>
          <w:rFonts w:ascii="Century Gothic" w:eastAsia="Calibri" w:hAnsi="Century Gothic" w:cs="Times New Roman"/>
          <w:lang w:val="x-none"/>
        </w:rPr>
        <w:t xml:space="preserve">. During the period covered by the review she was registered with 4 different GP practices. When midwives were aware she had moved between South Tyneside and </w:t>
      </w:r>
      <w:r>
        <w:rPr>
          <w:rFonts w:ascii="Century Gothic" w:eastAsia="Calibri" w:hAnsi="Century Gothic" w:cs="Times New Roman"/>
        </w:rPr>
        <w:t>Local Authority</w:t>
      </w:r>
      <w:r>
        <w:rPr>
          <w:rFonts w:ascii="Century Gothic" w:eastAsia="Calibri" w:hAnsi="Century Gothic" w:cs="Times New Roman"/>
          <w:lang w:val="x-none"/>
        </w:rPr>
        <w:t xml:space="preserve"> </w:t>
      </w:r>
      <w:r>
        <w:rPr>
          <w:rFonts w:ascii="Century Gothic" w:eastAsia="Calibri" w:hAnsi="Century Gothic" w:cs="Times New Roman"/>
          <w:lang w:val="en-US"/>
        </w:rPr>
        <w:t>1</w:t>
      </w:r>
      <w:r>
        <w:rPr>
          <w:rFonts w:ascii="Century Gothic" w:eastAsia="Calibri" w:hAnsi="Century Gothic" w:cs="Times New Roman"/>
          <w:lang w:val="x-none"/>
        </w:rPr>
        <w:t xml:space="preserve"> they took steps to ensure she continued to received antenatal care. However they were not always aware she was not registered with a GP; in particular as the specialist young women’s </w:t>
      </w:r>
      <w:r>
        <w:rPr>
          <w:rFonts w:ascii="Century Gothic" w:eastAsia="Calibri" w:hAnsi="Century Gothic" w:cs="Times New Roman"/>
        </w:rPr>
        <w:t>Midwife</w:t>
      </w:r>
      <w:r>
        <w:rPr>
          <w:rFonts w:ascii="Century Gothic" w:eastAsia="Calibri" w:hAnsi="Century Gothic" w:cs="Times New Roman"/>
          <w:lang w:val="x-none"/>
        </w:rPr>
        <w:t xml:space="preserve"> was not GP attached she would be unaware of the fact that mother had not re</w:t>
      </w:r>
      <w:r>
        <w:rPr>
          <w:rFonts w:ascii="Century Gothic" w:eastAsia="Calibri" w:hAnsi="Century Gothic" w:cs="Times New Roman"/>
        </w:rPr>
        <w:t>-</w:t>
      </w:r>
      <w:r>
        <w:rPr>
          <w:rFonts w:ascii="Century Gothic" w:eastAsia="Calibri" w:hAnsi="Century Gothic" w:cs="Times New Roman"/>
          <w:lang w:val="x-none"/>
        </w:rPr>
        <w:t xml:space="preserve">registered with a local practice until a need arose to contact the GP practice. </w:t>
      </w:r>
    </w:p>
    <w:p w14:paraId="12E1FE71" w14:textId="77777777" w:rsidR="00B648E9" w:rsidRDefault="00B648E9" w:rsidP="00B648E9">
      <w:pPr>
        <w:spacing w:after="120"/>
        <w:contextualSpacing/>
        <w:jc w:val="both"/>
        <w:rPr>
          <w:rFonts w:ascii="Century Gothic" w:eastAsia="Calibri" w:hAnsi="Century Gothic" w:cs="Times New Roman"/>
          <w:lang w:val="x-none"/>
        </w:rPr>
      </w:pPr>
    </w:p>
    <w:p w14:paraId="02EAE083" w14:textId="77777777" w:rsidR="00B648E9" w:rsidRDefault="00B648E9" w:rsidP="00B648E9">
      <w:pPr>
        <w:numPr>
          <w:ilvl w:val="1"/>
          <w:numId w:val="2"/>
        </w:numPr>
        <w:spacing w:after="0" w:line="240" w:lineRule="auto"/>
        <w:contextualSpacing/>
        <w:jc w:val="both"/>
        <w:rPr>
          <w:rFonts w:ascii="Century Gothic" w:eastAsia="Calibri" w:hAnsi="Century Gothic" w:cs="Arial"/>
          <w:lang w:val="x-none"/>
        </w:rPr>
      </w:pPr>
      <w:r>
        <w:rPr>
          <w:rFonts w:ascii="Century Gothic" w:eastAsia="Calibri" w:hAnsi="Century Gothic" w:cs="Times New Roman"/>
          <w:lang w:val="x-none"/>
        </w:rPr>
        <w:t xml:space="preserve">Sometimes information sharing was made more challenging  by more specialist services within agencies not having access to records available to their colleagues providing universal services. The Pregnancy Options Advisor </w:t>
      </w:r>
      <w:r>
        <w:rPr>
          <w:rFonts w:ascii="Century Gothic" w:eastAsia="Calibri" w:hAnsi="Century Gothic" w:cs="Arial"/>
          <w:lang w:val="x-none"/>
        </w:rPr>
        <w:t>d</w:t>
      </w:r>
      <w:r>
        <w:rPr>
          <w:rFonts w:ascii="Century Gothic" w:eastAsia="Calibri" w:hAnsi="Century Gothic" w:cs="Arial"/>
        </w:rPr>
        <w:t>id not</w:t>
      </w:r>
      <w:r>
        <w:rPr>
          <w:rFonts w:ascii="Century Gothic" w:eastAsia="Calibri" w:hAnsi="Century Gothic" w:cs="Arial"/>
          <w:lang w:val="x-none"/>
        </w:rPr>
        <w:t xml:space="preserve"> have access to any other </w:t>
      </w:r>
      <w:r>
        <w:rPr>
          <w:rFonts w:ascii="Century Gothic" w:eastAsia="Calibri" w:hAnsi="Century Gothic" w:cs="Arial"/>
        </w:rPr>
        <w:t>Health</w:t>
      </w:r>
      <w:r>
        <w:rPr>
          <w:rFonts w:ascii="Century Gothic" w:eastAsia="Calibri" w:hAnsi="Century Gothic" w:cs="Arial"/>
          <w:lang w:val="x-none"/>
        </w:rPr>
        <w:t xml:space="preserve"> system records or vice versa</w:t>
      </w:r>
      <w:r>
        <w:rPr>
          <w:rFonts w:ascii="Century Gothic" w:eastAsia="Calibri" w:hAnsi="Century Gothic" w:cs="Arial"/>
        </w:rPr>
        <w:t xml:space="preserve">. </w:t>
      </w:r>
      <w:r>
        <w:rPr>
          <w:rFonts w:ascii="Century Gothic" w:eastAsia="Calibri" w:hAnsi="Century Gothic" w:cs="Arial"/>
          <w:lang w:val="x-none"/>
        </w:rPr>
        <w:t xml:space="preserve">The </w:t>
      </w:r>
      <w:r>
        <w:rPr>
          <w:rFonts w:ascii="Century Gothic" w:eastAsia="Calibri" w:hAnsi="Century Gothic" w:cs="Times New Roman"/>
        </w:rPr>
        <w:t>Midwife</w:t>
      </w:r>
      <w:r>
        <w:rPr>
          <w:rFonts w:ascii="Century Gothic" w:eastAsia="Calibri" w:hAnsi="Century Gothic" w:cs="Arial"/>
          <w:lang w:val="x-none"/>
        </w:rPr>
        <w:t xml:space="preserve"> working with young people did not have direct access to GP records. To overcome this verbal handover or printed handout is given to the specialist </w:t>
      </w:r>
      <w:r>
        <w:rPr>
          <w:rFonts w:ascii="Century Gothic" w:eastAsia="Calibri" w:hAnsi="Century Gothic" w:cs="Times New Roman"/>
        </w:rPr>
        <w:t>Midwife</w:t>
      </w:r>
      <w:r>
        <w:rPr>
          <w:rFonts w:ascii="Century Gothic" w:eastAsia="Calibri" w:hAnsi="Century Gothic" w:cs="Arial"/>
          <w:lang w:val="x-none"/>
        </w:rPr>
        <w:t xml:space="preserve"> from the booking </w:t>
      </w:r>
      <w:r>
        <w:rPr>
          <w:rFonts w:ascii="Century Gothic" w:eastAsia="Calibri" w:hAnsi="Century Gothic" w:cs="Times New Roman"/>
        </w:rPr>
        <w:t>Midwife</w:t>
      </w:r>
      <w:r>
        <w:rPr>
          <w:rFonts w:ascii="Century Gothic" w:eastAsia="Calibri" w:hAnsi="Century Gothic" w:cs="Arial"/>
          <w:lang w:val="x-none"/>
        </w:rPr>
        <w:t>, which includes any relevant safeguarding information</w:t>
      </w:r>
      <w:r>
        <w:rPr>
          <w:rFonts w:ascii="Century Gothic" w:eastAsia="Calibri" w:hAnsi="Century Gothic" w:cs="Arial"/>
        </w:rPr>
        <w:t xml:space="preserve">, </w:t>
      </w:r>
      <w:r>
        <w:rPr>
          <w:rFonts w:ascii="Century Gothic" w:eastAsia="Calibri" w:hAnsi="Century Gothic" w:cs="Arial"/>
          <w:lang w:val="x-none"/>
        </w:rPr>
        <w:t>GPs do not have access to midwifery records</w:t>
      </w:r>
      <w:r>
        <w:rPr>
          <w:rFonts w:ascii="Century Gothic" w:eastAsia="Calibri" w:hAnsi="Century Gothic" w:cs="Arial"/>
        </w:rPr>
        <w:t xml:space="preserve">, </w:t>
      </w:r>
      <w:r>
        <w:rPr>
          <w:rFonts w:ascii="Century Gothic" w:eastAsia="Calibri" w:hAnsi="Century Gothic" w:cs="Arial"/>
          <w:lang w:val="x-none"/>
        </w:rPr>
        <w:t>midwi</w:t>
      </w:r>
      <w:r>
        <w:rPr>
          <w:rFonts w:ascii="Century Gothic" w:eastAsia="Calibri" w:hAnsi="Century Gothic" w:cs="Arial"/>
        </w:rPr>
        <w:t>ves</w:t>
      </w:r>
      <w:r>
        <w:rPr>
          <w:rFonts w:ascii="Century Gothic" w:eastAsia="Calibri" w:hAnsi="Century Gothic" w:cs="Arial"/>
          <w:lang w:val="x-none"/>
        </w:rPr>
        <w:t xml:space="preserve"> in a specialist clinic (</w:t>
      </w:r>
      <w:proofErr w:type="spellStart"/>
      <w:r>
        <w:rPr>
          <w:rFonts w:ascii="Century Gothic" w:eastAsia="Calibri" w:hAnsi="Century Gothic" w:cs="Arial"/>
          <w:lang w:val="x-none"/>
        </w:rPr>
        <w:t>eg</w:t>
      </w:r>
      <w:proofErr w:type="spellEnd"/>
      <w:r>
        <w:rPr>
          <w:rFonts w:ascii="Century Gothic" w:eastAsia="Calibri" w:hAnsi="Century Gothic" w:cs="Arial"/>
          <w:lang w:val="x-none"/>
        </w:rPr>
        <w:t xml:space="preserve"> the young women’s clinic) </w:t>
      </w:r>
      <w:r>
        <w:rPr>
          <w:rFonts w:ascii="Century Gothic" w:eastAsia="Calibri" w:hAnsi="Century Gothic" w:cs="Arial"/>
        </w:rPr>
        <w:t xml:space="preserve"> engage with </w:t>
      </w:r>
      <w:r>
        <w:rPr>
          <w:rFonts w:ascii="Century Gothic" w:eastAsia="Calibri" w:hAnsi="Century Gothic" w:cs="Arial"/>
          <w:lang w:val="x-none"/>
        </w:rPr>
        <w:t xml:space="preserve">the GP </w:t>
      </w:r>
      <w:r>
        <w:rPr>
          <w:rFonts w:ascii="Century Gothic" w:eastAsia="Calibri" w:hAnsi="Century Gothic" w:cs="Arial"/>
        </w:rPr>
        <w:t xml:space="preserve">or the GP practice </w:t>
      </w:r>
      <w:r>
        <w:rPr>
          <w:rFonts w:ascii="Century Gothic" w:eastAsia="Calibri" w:hAnsi="Century Gothic" w:cs="Arial"/>
          <w:lang w:val="x-none"/>
        </w:rPr>
        <w:t>safeguarding Multi-Disciplinary Team</w:t>
      </w:r>
      <w:r>
        <w:rPr>
          <w:rFonts w:ascii="Century Gothic" w:eastAsia="Calibri" w:hAnsi="Century Gothic" w:cs="Arial"/>
        </w:rPr>
        <w:t xml:space="preserve"> (</w:t>
      </w:r>
      <w:r>
        <w:rPr>
          <w:rFonts w:ascii="Century Gothic" w:eastAsia="Calibri" w:hAnsi="Century Gothic" w:cs="Arial"/>
          <w:lang w:val="x-none"/>
        </w:rPr>
        <w:t>MDT</w:t>
      </w:r>
      <w:r>
        <w:rPr>
          <w:rFonts w:ascii="Century Gothic" w:eastAsia="Calibri" w:hAnsi="Century Gothic" w:cs="Arial"/>
        </w:rPr>
        <w:t xml:space="preserve">) indirectly </w:t>
      </w:r>
      <w:r>
        <w:rPr>
          <w:rFonts w:ascii="Century Gothic" w:eastAsia="Calibri" w:hAnsi="Century Gothic" w:cs="Arial"/>
          <w:lang w:val="x-none"/>
        </w:rPr>
        <w:t xml:space="preserve">via </w:t>
      </w:r>
      <w:r>
        <w:rPr>
          <w:rFonts w:ascii="Century Gothic" w:eastAsia="Calibri" w:hAnsi="Century Gothic" w:cs="Arial"/>
        </w:rPr>
        <w:t xml:space="preserve">the </w:t>
      </w:r>
      <w:r>
        <w:rPr>
          <w:rFonts w:ascii="Century Gothic" w:eastAsia="Calibri" w:hAnsi="Century Gothic" w:cs="Times New Roman"/>
        </w:rPr>
        <w:t>Midwife</w:t>
      </w:r>
      <w:r>
        <w:rPr>
          <w:rFonts w:ascii="Century Gothic" w:eastAsia="Calibri" w:hAnsi="Century Gothic" w:cs="Arial"/>
        </w:rPr>
        <w:t xml:space="preserve"> attached to the GP Practice</w:t>
      </w:r>
      <w:r>
        <w:rPr>
          <w:rFonts w:ascii="Century Gothic" w:eastAsia="Calibri" w:hAnsi="Century Gothic" w:cs="Arial"/>
          <w:lang w:val="x-none"/>
        </w:rPr>
        <w:t xml:space="preserve"> </w:t>
      </w:r>
      <w:r>
        <w:rPr>
          <w:rFonts w:ascii="Century Gothic" w:eastAsia="Calibri" w:hAnsi="Century Gothic" w:cs="Arial"/>
        </w:rPr>
        <w:t xml:space="preserve"> for </w:t>
      </w:r>
      <w:r>
        <w:rPr>
          <w:rFonts w:ascii="Century Gothic" w:eastAsia="Calibri" w:hAnsi="Century Gothic" w:cs="Arial"/>
          <w:lang w:val="x-none"/>
        </w:rPr>
        <w:t xml:space="preserve">cases </w:t>
      </w:r>
      <w:r>
        <w:rPr>
          <w:rFonts w:ascii="Century Gothic" w:eastAsia="Calibri" w:hAnsi="Century Gothic" w:cs="Arial"/>
        </w:rPr>
        <w:t xml:space="preserve"> where </w:t>
      </w:r>
      <w:r>
        <w:rPr>
          <w:rFonts w:ascii="Century Gothic" w:eastAsia="Calibri" w:hAnsi="Century Gothic" w:cs="Arial"/>
          <w:lang w:val="x-none"/>
        </w:rPr>
        <w:t xml:space="preserve">they have identified social risk. If the antenatal care had been provided by the </w:t>
      </w:r>
      <w:r>
        <w:rPr>
          <w:rFonts w:ascii="Century Gothic" w:eastAsia="Calibri" w:hAnsi="Century Gothic" w:cs="Arial"/>
        </w:rPr>
        <w:t>Community</w:t>
      </w:r>
      <w:r>
        <w:rPr>
          <w:rFonts w:ascii="Century Gothic" w:eastAsia="Calibri" w:hAnsi="Century Gothic" w:cs="Arial"/>
          <w:lang w:val="x-none"/>
        </w:rPr>
        <w:t xml:space="preserve"> </w:t>
      </w:r>
      <w:r>
        <w:rPr>
          <w:rFonts w:ascii="Century Gothic" w:eastAsia="Calibri" w:hAnsi="Century Gothic" w:cs="Times New Roman"/>
        </w:rPr>
        <w:t>Midwife</w:t>
      </w:r>
      <w:r>
        <w:rPr>
          <w:rFonts w:ascii="Century Gothic" w:eastAsia="Calibri" w:hAnsi="Century Gothic" w:cs="Arial"/>
          <w:lang w:val="x-none"/>
        </w:rPr>
        <w:t xml:space="preserve"> at the GP </w:t>
      </w:r>
      <w:r>
        <w:rPr>
          <w:rFonts w:ascii="Century Gothic" w:eastAsia="Calibri" w:hAnsi="Century Gothic" w:cs="Arial"/>
        </w:rPr>
        <w:t>Practice</w:t>
      </w:r>
      <w:r>
        <w:rPr>
          <w:rFonts w:ascii="Century Gothic" w:eastAsia="Calibri" w:hAnsi="Century Gothic" w:cs="Arial"/>
          <w:lang w:val="x-none"/>
        </w:rPr>
        <w:t xml:space="preserve">, as it would be now due to recent service changes, the MDT would have </w:t>
      </w:r>
      <w:r>
        <w:rPr>
          <w:rFonts w:ascii="Century Gothic" w:eastAsia="Calibri" w:hAnsi="Century Gothic" w:cs="Arial"/>
          <w:lang w:val="x-none"/>
        </w:rPr>
        <w:lastRenderedPageBreak/>
        <w:t xml:space="preserve">been informed of the antenatal </w:t>
      </w:r>
      <w:r>
        <w:rPr>
          <w:rFonts w:ascii="Century Gothic" w:eastAsia="Calibri" w:hAnsi="Century Gothic" w:cs="Arial"/>
        </w:rPr>
        <w:t xml:space="preserve">Integrated Safeguarding and Intervention Team (ISIT) </w:t>
      </w:r>
      <w:r>
        <w:rPr>
          <w:rFonts w:ascii="Century Gothic" w:eastAsia="Calibri" w:hAnsi="Century Gothic" w:cs="Arial"/>
          <w:lang w:val="x-none"/>
        </w:rPr>
        <w:t>referral.</w:t>
      </w:r>
      <w:r>
        <w:rPr>
          <w:rFonts w:ascii="Century Gothic" w:eastAsia="Calibri" w:hAnsi="Century Gothic" w:cs="Arial"/>
          <w:b/>
          <w:lang w:val="x-none"/>
        </w:rPr>
        <w:t xml:space="preserve"> </w:t>
      </w:r>
      <w:r>
        <w:rPr>
          <w:rFonts w:ascii="Century Gothic" w:eastAsia="Calibri" w:hAnsi="Century Gothic" w:cs="Arial"/>
          <w:lang w:val="x-none"/>
        </w:rPr>
        <w:t>There would have been discussion at each MDT until all practitioners present (</w:t>
      </w:r>
      <w:r>
        <w:rPr>
          <w:rFonts w:ascii="Century Gothic" w:eastAsia="Calibri" w:hAnsi="Century Gothic" w:cs="Times New Roman"/>
        </w:rPr>
        <w:t>Midwife</w:t>
      </w:r>
      <w:r>
        <w:rPr>
          <w:rFonts w:ascii="Century Gothic" w:eastAsia="Calibri" w:hAnsi="Century Gothic" w:cs="Arial"/>
        </w:rPr>
        <w:t>,</w:t>
      </w:r>
      <w:r>
        <w:rPr>
          <w:rFonts w:ascii="Century Gothic" w:eastAsia="Calibri" w:hAnsi="Century Gothic" w:cs="Arial"/>
          <w:lang w:val="x-none"/>
        </w:rPr>
        <w:t xml:space="preserve"> </w:t>
      </w:r>
      <w:r>
        <w:rPr>
          <w:rFonts w:ascii="Century Gothic" w:eastAsia="Calibri" w:hAnsi="Century Gothic" w:cs="Times New Roman"/>
        </w:rPr>
        <w:t>Health Visitor</w:t>
      </w:r>
      <w:r>
        <w:rPr>
          <w:rFonts w:ascii="Century Gothic" w:eastAsia="Calibri" w:hAnsi="Century Gothic" w:cs="Arial"/>
          <w:lang w:val="x-none"/>
        </w:rPr>
        <w:t xml:space="preserve"> and GP) agreed that there was no ongoing risk, with better hand-over and documentation in GP records of the child of the antenatal concern, and therefore a more robust handover of care to GP</w:t>
      </w:r>
      <w:r>
        <w:rPr>
          <w:rFonts w:ascii="Century Gothic" w:eastAsia="Calibri" w:hAnsi="Century Gothic" w:cs="Arial"/>
        </w:rPr>
        <w:t xml:space="preserve"> and </w:t>
      </w:r>
      <w:r>
        <w:rPr>
          <w:rFonts w:ascii="Century Gothic" w:eastAsia="Calibri" w:hAnsi="Century Gothic" w:cs="Times New Roman"/>
        </w:rPr>
        <w:t>Health Visitor</w:t>
      </w:r>
      <w:r>
        <w:rPr>
          <w:rFonts w:ascii="Century Gothic" w:eastAsia="Calibri" w:hAnsi="Century Gothic" w:cs="Arial"/>
          <w:lang w:val="x-none"/>
        </w:rPr>
        <w:t xml:space="preserve">.  </w:t>
      </w:r>
    </w:p>
    <w:p w14:paraId="07B3C28E" w14:textId="77777777" w:rsidR="00B648E9" w:rsidRDefault="00B648E9" w:rsidP="00B648E9">
      <w:pPr>
        <w:spacing w:after="0"/>
        <w:contextualSpacing/>
        <w:jc w:val="both"/>
        <w:rPr>
          <w:rFonts w:ascii="Century Gothic" w:eastAsia="Calibri" w:hAnsi="Century Gothic" w:cs="Arial"/>
          <w:lang w:val="x-none"/>
        </w:rPr>
      </w:pPr>
    </w:p>
    <w:p w14:paraId="163B8793" w14:textId="77777777" w:rsidR="00B648E9" w:rsidRDefault="00B648E9" w:rsidP="00B648E9">
      <w:pPr>
        <w:numPr>
          <w:ilvl w:val="1"/>
          <w:numId w:val="2"/>
        </w:numPr>
        <w:spacing w:after="0" w:line="240" w:lineRule="auto"/>
        <w:contextualSpacing/>
        <w:jc w:val="both"/>
        <w:rPr>
          <w:rFonts w:ascii="Century Gothic" w:eastAsia="Calibri" w:hAnsi="Century Gothic" w:cs="Arial"/>
          <w:lang w:val="x-none"/>
        </w:rPr>
      </w:pPr>
      <w:r>
        <w:rPr>
          <w:rFonts w:ascii="Century Gothic" w:eastAsia="Calibri" w:hAnsi="Century Gothic" w:cs="Arial"/>
          <w:lang w:val="x-none"/>
        </w:rPr>
        <w:t xml:space="preserve">It is unclear whether Mother and/or baby was discussed at any MDT meeting during the period under review; if they were discussed at the first </w:t>
      </w:r>
      <w:r>
        <w:rPr>
          <w:rFonts w:ascii="Century Gothic" w:eastAsia="Calibri" w:hAnsi="Century Gothic" w:cs="Arial"/>
        </w:rPr>
        <w:t>Local Authority 2</w:t>
      </w:r>
      <w:r>
        <w:rPr>
          <w:rFonts w:ascii="Century Gothic" w:eastAsia="Calibri" w:hAnsi="Century Gothic" w:cs="Arial"/>
          <w:lang w:val="x-none"/>
        </w:rPr>
        <w:t xml:space="preserve"> GP there was no entry made on the patient record. Consistently ensuring the outcome of MDT meetings is transferred to GP patient records is not a problem unique to </w:t>
      </w:r>
      <w:r>
        <w:rPr>
          <w:rFonts w:ascii="Century Gothic" w:eastAsia="Calibri" w:hAnsi="Century Gothic" w:cs="Arial"/>
        </w:rPr>
        <w:t>Local Authority 2</w:t>
      </w:r>
      <w:r>
        <w:rPr>
          <w:rFonts w:ascii="Century Gothic" w:eastAsia="Calibri" w:hAnsi="Century Gothic" w:cs="Arial"/>
          <w:lang w:val="x-none"/>
        </w:rPr>
        <w:t>, so discussions could have been held</w:t>
      </w:r>
      <w:r>
        <w:rPr>
          <w:rFonts w:ascii="Century Gothic" w:eastAsia="Calibri" w:hAnsi="Century Gothic" w:cs="Arial"/>
        </w:rPr>
        <w:t>,</w:t>
      </w:r>
      <w:r>
        <w:rPr>
          <w:rFonts w:ascii="Century Gothic" w:eastAsia="Calibri" w:hAnsi="Century Gothic" w:cs="Arial"/>
          <w:lang w:val="x-none"/>
        </w:rPr>
        <w:t xml:space="preserve"> although the GP from local practice 2 confirmed that there were none during the period </w:t>
      </w:r>
      <w:r>
        <w:rPr>
          <w:rFonts w:ascii="Century Gothic" w:eastAsia="Calibri" w:hAnsi="Century Gothic" w:cs="Arial"/>
        </w:rPr>
        <w:t>Mother</w:t>
      </w:r>
      <w:r>
        <w:rPr>
          <w:rFonts w:ascii="Century Gothic" w:eastAsia="Calibri" w:hAnsi="Century Gothic" w:cs="Arial"/>
          <w:lang w:val="x-none"/>
        </w:rPr>
        <w:t xml:space="preserve"> was pregnant or after Child </w:t>
      </w:r>
      <w:r>
        <w:rPr>
          <w:rFonts w:ascii="Century Gothic" w:eastAsia="Calibri" w:hAnsi="Century Gothic" w:cs="Arial"/>
        </w:rPr>
        <w:t>J’s</w:t>
      </w:r>
      <w:r>
        <w:rPr>
          <w:rFonts w:ascii="Century Gothic" w:eastAsia="Calibri" w:hAnsi="Century Gothic" w:cs="Arial"/>
          <w:lang w:val="x-none"/>
        </w:rPr>
        <w:t xml:space="preserve"> birth</w:t>
      </w:r>
      <w:r>
        <w:rPr>
          <w:rFonts w:ascii="Century Gothic" w:eastAsia="Calibri" w:hAnsi="Century Gothic" w:cs="Arial"/>
        </w:rPr>
        <w:t>,</w:t>
      </w:r>
      <w:r>
        <w:rPr>
          <w:rFonts w:ascii="Century Gothic" w:eastAsia="Calibri" w:hAnsi="Century Gothic" w:cs="Arial"/>
          <w:lang w:val="x-none"/>
        </w:rPr>
        <w:t xml:space="preserve"> as the practice has a robust system for adding notes to the patient </w:t>
      </w:r>
      <w:r>
        <w:rPr>
          <w:rFonts w:ascii="Century Gothic" w:eastAsia="Calibri" w:hAnsi="Century Gothic" w:cs="Arial"/>
        </w:rPr>
        <w:t>record contemporaneously</w:t>
      </w:r>
      <w:r>
        <w:rPr>
          <w:rFonts w:ascii="Century Gothic" w:eastAsia="Calibri" w:hAnsi="Century Gothic" w:cs="Arial"/>
          <w:lang w:val="x-none"/>
        </w:rPr>
        <w:t xml:space="preserve">. At the time the criteria for discussion at MDT meetings did not include Mother’s circumstances as she had none of the adult vulnerabilities listed and neither these nor the child criteria include pregnancy/parenthood at a young age. (This will be amended as a result of this review). </w:t>
      </w:r>
      <w:r>
        <w:rPr>
          <w:rFonts w:ascii="Century Gothic" w:eastAsia="Calibri" w:hAnsi="Century Gothic" w:cs="Arial"/>
          <w:color w:val="FF0000"/>
          <w:lang w:val="x-none"/>
        </w:rPr>
        <w:t xml:space="preserve"> </w:t>
      </w:r>
    </w:p>
    <w:p w14:paraId="04CCCF8A" w14:textId="77777777" w:rsidR="00B648E9" w:rsidRDefault="00B648E9" w:rsidP="00B648E9">
      <w:pPr>
        <w:spacing w:after="0" w:line="240" w:lineRule="auto"/>
        <w:ind w:left="720"/>
        <w:contextualSpacing/>
        <w:rPr>
          <w:rFonts w:ascii="Century Gothic" w:eastAsia="Calibri" w:hAnsi="Century Gothic" w:cs="Arial"/>
          <w:lang w:val="x-none"/>
        </w:rPr>
      </w:pPr>
    </w:p>
    <w:p w14:paraId="40428DC1" w14:textId="77777777" w:rsidR="00B648E9" w:rsidRDefault="00B648E9" w:rsidP="00B648E9">
      <w:pPr>
        <w:numPr>
          <w:ilvl w:val="1"/>
          <w:numId w:val="2"/>
        </w:numPr>
        <w:spacing w:after="0" w:line="240" w:lineRule="auto"/>
        <w:contextualSpacing/>
        <w:jc w:val="both"/>
        <w:rPr>
          <w:rFonts w:ascii="Century Gothic" w:eastAsia="Calibri" w:hAnsi="Century Gothic" w:cs="Arial"/>
          <w:lang w:val="x-none"/>
        </w:rPr>
      </w:pPr>
      <w:r>
        <w:rPr>
          <w:rFonts w:ascii="Century Gothic" w:eastAsia="Calibri" w:hAnsi="Century Gothic" w:cs="Arial"/>
          <w:lang w:val="x-none"/>
        </w:rPr>
        <w:t xml:space="preserve">Mother was the sole subject of the social work assessment started at the end of 2018; no </w:t>
      </w:r>
      <w:r>
        <w:rPr>
          <w:rFonts w:ascii="Century Gothic" w:eastAsia="Calibri" w:hAnsi="Century Gothic" w:cs="Arial"/>
        </w:rPr>
        <w:t>pre-birth</w:t>
      </w:r>
      <w:r>
        <w:rPr>
          <w:rFonts w:ascii="Century Gothic" w:eastAsia="Calibri" w:hAnsi="Century Gothic" w:cs="Arial"/>
          <w:lang w:val="x-none"/>
        </w:rPr>
        <w:t xml:space="preserve"> assessment was conducted with regard to Child J. Initially this was because at the point of the first referral the pregnancy was in its earliest stages. The decision was reviewed by the </w:t>
      </w:r>
      <w:r>
        <w:rPr>
          <w:rFonts w:ascii="Century Gothic" w:eastAsia="Calibri" w:hAnsi="Century Gothic" w:cs="Arial"/>
        </w:rPr>
        <w:t>Practice Manager</w:t>
      </w:r>
      <w:r>
        <w:rPr>
          <w:rFonts w:ascii="Century Gothic" w:eastAsia="Calibri" w:hAnsi="Century Gothic" w:cs="Arial"/>
          <w:lang w:val="x-none"/>
        </w:rPr>
        <w:t xml:space="preserve"> when Mother returned to </w:t>
      </w:r>
      <w:r>
        <w:rPr>
          <w:rFonts w:ascii="Century Gothic" w:eastAsia="Calibri" w:hAnsi="Century Gothic" w:cs="Arial"/>
        </w:rPr>
        <w:t>Local Authority 2</w:t>
      </w:r>
      <w:r>
        <w:rPr>
          <w:rFonts w:ascii="Century Gothic" w:eastAsia="Calibri" w:hAnsi="Century Gothic" w:cs="Arial"/>
          <w:lang w:val="x-none"/>
        </w:rPr>
        <w:t xml:space="preserve"> in November 2018 and again when the </w:t>
      </w:r>
      <w:r>
        <w:rPr>
          <w:rFonts w:ascii="Century Gothic" w:eastAsia="Calibri" w:hAnsi="Century Gothic" w:cs="Times New Roman"/>
        </w:rPr>
        <w:t>Midwife</w:t>
      </w:r>
      <w:r>
        <w:rPr>
          <w:rFonts w:ascii="Century Gothic" w:eastAsia="Calibri" w:hAnsi="Century Gothic" w:cs="Arial"/>
          <w:lang w:val="x-none"/>
        </w:rPr>
        <w:t xml:space="preserve"> made a referral in December 2018. Decisions about whether or not to do assessments on unborn children are made on a case by case basis. The </w:t>
      </w:r>
      <w:r>
        <w:rPr>
          <w:rFonts w:ascii="Century Gothic" w:eastAsia="Calibri" w:hAnsi="Century Gothic" w:cs="Arial"/>
        </w:rPr>
        <w:t>Team Manager</w:t>
      </w:r>
      <w:r>
        <w:rPr>
          <w:rFonts w:ascii="Century Gothic" w:eastAsia="Calibri" w:hAnsi="Century Gothic" w:cs="Arial"/>
          <w:lang w:val="x-none"/>
        </w:rPr>
        <w:t xml:space="preserve"> told this review that the deciding factors were that there appeared to be no safeguarding concerns or new vulnerabilities not previously known about and that Mother was engaging with her assessment and so the plan was to continue the existing assessment only, ensuring that it covered accommodation, relationships and support.  This meant that there was only limited consideration of Mother’s parenting capacity and no profile o</w:t>
      </w:r>
      <w:r>
        <w:rPr>
          <w:rFonts w:ascii="Century Gothic" w:eastAsia="Calibri" w:hAnsi="Century Gothic" w:cs="Arial"/>
          <w:lang w:val="en-US"/>
        </w:rPr>
        <w:t>n</w:t>
      </w:r>
      <w:r>
        <w:rPr>
          <w:rFonts w:ascii="Century Gothic" w:eastAsia="Calibri" w:hAnsi="Century Gothic" w:cs="Arial"/>
          <w:lang w:val="x-none"/>
        </w:rPr>
        <w:t xml:space="preserve"> Father</w:t>
      </w:r>
      <w:r>
        <w:rPr>
          <w:rFonts w:ascii="Century Gothic" w:eastAsia="Calibri" w:hAnsi="Century Gothic" w:cs="Arial"/>
          <w:lang w:val="en-US"/>
        </w:rPr>
        <w:t xml:space="preserve">: </w:t>
      </w:r>
      <w:r>
        <w:rPr>
          <w:rFonts w:ascii="Century Gothic" w:eastAsia="Calibri" w:hAnsi="Century Gothic" w:cs="Arial"/>
          <w:lang w:val="x-none"/>
        </w:rPr>
        <w:t>his parenting capacity</w:t>
      </w:r>
      <w:r>
        <w:rPr>
          <w:rFonts w:ascii="Century Gothic" w:eastAsia="Calibri" w:hAnsi="Century Gothic" w:cs="Arial"/>
          <w:lang w:val="en-US"/>
        </w:rPr>
        <w:t>;</w:t>
      </w:r>
      <w:r>
        <w:rPr>
          <w:rFonts w:ascii="Century Gothic" w:eastAsia="Calibri" w:hAnsi="Century Gothic" w:cs="Arial"/>
          <w:lang w:val="x-none"/>
        </w:rPr>
        <w:t xml:space="preserve"> </w:t>
      </w:r>
      <w:r>
        <w:rPr>
          <w:rFonts w:ascii="Century Gothic" w:eastAsia="Calibri" w:hAnsi="Century Gothic" w:cs="Arial"/>
          <w:lang w:val="en-US"/>
        </w:rPr>
        <w:t xml:space="preserve">and the family and environmental factors, particularly his history and  the functioning of his wider family, </w:t>
      </w:r>
      <w:r>
        <w:rPr>
          <w:rFonts w:ascii="Century Gothic" w:eastAsia="Calibri" w:hAnsi="Century Gothic" w:cs="Arial"/>
          <w:lang w:val="x-none"/>
        </w:rPr>
        <w:t xml:space="preserve">as there would have been had a </w:t>
      </w:r>
      <w:r>
        <w:rPr>
          <w:rFonts w:ascii="Century Gothic" w:eastAsia="Calibri" w:hAnsi="Century Gothic" w:cs="Arial"/>
          <w:lang w:val="en-US"/>
        </w:rPr>
        <w:t>pre-birth</w:t>
      </w:r>
      <w:r>
        <w:rPr>
          <w:rFonts w:ascii="Century Gothic" w:eastAsia="Calibri" w:hAnsi="Century Gothic" w:cs="Arial"/>
          <w:lang w:val="x-none"/>
        </w:rPr>
        <w:t xml:space="preserve"> assessment been completed.  </w:t>
      </w:r>
    </w:p>
    <w:p w14:paraId="5444F22D" w14:textId="77777777" w:rsidR="00B648E9" w:rsidRDefault="00B648E9" w:rsidP="00B648E9">
      <w:pPr>
        <w:spacing w:after="0" w:line="240" w:lineRule="auto"/>
        <w:ind w:left="720"/>
        <w:contextualSpacing/>
        <w:rPr>
          <w:rFonts w:ascii="Century Gothic" w:eastAsia="Calibri" w:hAnsi="Century Gothic" w:cs="Arial"/>
          <w:lang w:val="x-none"/>
        </w:rPr>
      </w:pPr>
    </w:p>
    <w:p w14:paraId="740B8E66" w14:textId="77777777" w:rsidR="00B648E9" w:rsidRDefault="00B648E9" w:rsidP="00B648E9">
      <w:pPr>
        <w:numPr>
          <w:ilvl w:val="1"/>
          <w:numId w:val="2"/>
        </w:numPr>
        <w:spacing w:after="0" w:line="240" w:lineRule="auto"/>
        <w:contextualSpacing/>
        <w:jc w:val="both"/>
        <w:rPr>
          <w:rFonts w:ascii="Century Gothic" w:eastAsia="Calibri" w:hAnsi="Century Gothic" w:cs="Arial"/>
          <w:lang w:val="x-none"/>
        </w:rPr>
      </w:pPr>
      <w:r>
        <w:rPr>
          <w:rFonts w:ascii="Century Gothic" w:eastAsia="Calibri" w:hAnsi="Century Gothic" w:cs="Arial"/>
          <w:lang w:val="x-none"/>
        </w:rPr>
        <w:t>A third relevant pitfall from the NSPPC research previously cited is “</w:t>
      </w:r>
      <w:r>
        <w:rPr>
          <w:rFonts w:ascii="Century Gothic" w:eastAsia="Calibri" w:hAnsi="Century Gothic" w:cs="Arial"/>
          <w:i/>
          <w:lang w:val="x-none"/>
        </w:rPr>
        <w:t xml:space="preserve">There is insufficient full engagement with parents (mothers/fathers/other family carers) to assess risk.” </w:t>
      </w:r>
      <w:r>
        <w:rPr>
          <w:rFonts w:ascii="Century Gothic" w:eastAsia="Calibri" w:hAnsi="Century Gothic" w:cs="Arial"/>
          <w:lang w:val="x-none"/>
        </w:rPr>
        <w:t xml:space="preserve">Analysis of this regarding </w:t>
      </w:r>
      <w:r>
        <w:rPr>
          <w:rFonts w:ascii="Century Gothic" w:eastAsia="Calibri" w:hAnsi="Century Gothic" w:cs="Arial"/>
        </w:rPr>
        <w:t xml:space="preserve">engaging </w:t>
      </w:r>
      <w:r>
        <w:rPr>
          <w:rFonts w:ascii="Century Gothic" w:eastAsia="Calibri" w:hAnsi="Century Gothic" w:cs="Arial"/>
          <w:lang w:val="x-none"/>
        </w:rPr>
        <w:t xml:space="preserve">Father is contained in the theme insufficient attention given to males below. </w:t>
      </w:r>
      <w:r>
        <w:rPr>
          <w:rFonts w:ascii="Century Gothic" w:eastAsia="Calibri" w:hAnsi="Century Gothic" w:cs="Times New Roman"/>
          <w:lang w:val="x-none"/>
        </w:rPr>
        <w:t xml:space="preserve">Insufficient consideration was given to the level of family support the young couple might receive. Specific details about the nature of the support were either not sought, or the potential implications of information available was not recognised. All agencies knew that Maternal Grandmother lived over 200 miles away; therefore day to day practical support was unlikely to be forthcoming, despite Mother reporting daily phone contact. Two agencies that had had contact with Maternal Grandmother described behaviour which might cause difficulties for Mother. Supported accommodation records show Maternal Grandmother telephoning staff about safety in the supported accommodation; whilst this could be seen as advocating on behalf of Mother, there was no evidence of the actual concerns that Maternal Grandmother raised. Records show </w:t>
      </w:r>
      <w:r>
        <w:rPr>
          <w:rFonts w:ascii="Century Gothic" w:eastAsia="Calibri" w:hAnsi="Century Gothic" w:cs="Times New Roman"/>
        </w:rPr>
        <w:t xml:space="preserve">that </w:t>
      </w:r>
      <w:r>
        <w:rPr>
          <w:rFonts w:ascii="Century Gothic" w:eastAsia="Calibri" w:hAnsi="Century Gothic" w:cs="Times New Roman"/>
          <w:lang w:val="x-none"/>
        </w:rPr>
        <w:t xml:space="preserve">staff </w:t>
      </w:r>
      <w:r>
        <w:rPr>
          <w:rFonts w:ascii="Century Gothic" w:eastAsia="Calibri" w:hAnsi="Century Gothic" w:cs="Times New Roman"/>
        </w:rPr>
        <w:t xml:space="preserve"> interpreted her behaviour as “</w:t>
      </w:r>
      <w:r>
        <w:rPr>
          <w:rFonts w:ascii="Century Gothic" w:eastAsia="Calibri" w:hAnsi="Century Gothic" w:cs="Times New Roman"/>
          <w:lang w:val="x-none"/>
        </w:rPr>
        <w:t>hostile</w:t>
      </w:r>
      <w:r>
        <w:rPr>
          <w:rFonts w:ascii="Century Gothic" w:eastAsia="Calibri" w:hAnsi="Century Gothic" w:cs="Times New Roman"/>
        </w:rPr>
        <w:t xml:space="preserve">” </w:t>
      </w:r>
      <w:r>
        <w:rPr>
          <w:rFonts w:ascii="Century Gothic" w:eastAsia="Calibri" w:hAnsi="Century Gothic" w:cs="Times New Roman"/>
          <w:lang w:val="x-none"/>
        </w:rPr>
        <w:t xml:space="preserve">, and her stance may have encouraged Mother to pursue these unsubstantiated concerns too.   The </w:t>
      </w:r>
      <w:r>
        <w:rPr>
          <w:rFonts w:ascii="Century Gothic" w:eastAsia="Calibri" w:hAnsi="Century Gothic" w:cs="Times New Roman"/>
        </w:rPr>
        <w:t>Community</w:t>
      </w:r>
      <w:r>
        <w:rPr>
          <w:rFonts w:ascii="Century Gothic" w:eastAsia="Calibri" w:hAnsi="Century Gothic" w:cs="Times New Roman"/>
          <w:lang w:val="x-none"/>
        </w:rPr>
        <w:t xml:space="preserve"> </w:t>
      </w:r>
      <w:r>
        <w:rPr>
          <w:rFonts w:ascii="Century Gothic" w:eastAsia="Calibri" w:hAnsi="Century Gothic" w:cs="Times New Roman"/>
        </w:rPr>
        <w:t>Midwife</w:t>
      </w:r>
      <w:r>
        <w:rPr>
          <w:rFonts w:ascii="Century Gothic" w:eastAsia="Calibri" w:hAnsi="Century Gothic" w:cs="Times New Roman"/>
          <w:lang w:val="x-none"/>
        </w:rPr>
        <w:t xml:space="preserve"> told this review that in the last four weeks of Mother’s pregnancy Maternal Grandmother</w:t>
      </w:r>
      <w:r>
        <w:rPr>
          <w:rFonts w:ascii="Century Gothic" w:eastAsia="Calibri" w:hAnsi="Century Gothic" w:cs="Arial"/>
          <w:b/>
          <w:i/>
          <w:lang w:val="x-none"/>
        </w:rPr>
        <w:t xml:space="preserve"> </w:t>
      </w:r>
      <w:r>
        <w:rPr>
          <w:rFonts w:ascii="Century Gothic" w:eastAsia="Calibri" w:hAnsi="Century Gothic" w:cs="Arial"/>
          <w:lang w:val="x-none"/>
        </w:rPr>
        <w:lastRenderedPageBreak/>
        <w:t>attended antenatal appointments with mother.</w:t>
      </w:r>
      <w:r>
        <w:rPr>
          <w:rFonts w:ascii="Century Gothic" w:eastAsia="Calibri" w:hAnsi="Century Gothic" w:cs="Arial"/>
          <w:lang w:val="en-US"/>
        </w:rPr>
        <w:t xml:space="preserve"> Due to the way Maternal Grandmother had behaved at these, t</w:t>
      </w:r>
      <w:r>
        <w:rPr>
          <w:rFonts w:ascii="Century Gothic" w:eastAsia="Calibri" w:hAnsi="Century Gothic" w:cs="Arial"/>
          <w:lang w:val="x-none"/>
        </w:rPr>
        <w:t xml:space="preserve">he </w:t>
      </w:r>
      <w:r>
        <w:rPr>
          <w:rFonts w:ascii="Century Gothic" w:eastAsia="Calibri" w:hAnsi="Century Gothic" w:cs="Times New Roman"/>
        </w:rPr>
        <w:t>Midwife</w:t>
      </w:r>
      <w:r>
        <w:rPr>
          <w:rFonts w:ascii="Century Gothic" w:eastAsia="Calibri" w:hAnsi="Century Gothic" w:cs="Arial"/>
          <w:lang w:val="x-none"/>
        </w:rPr>
        <w:t xml:space="preserve"> </w:t>
      </w:r>
      <w:r>
        <w:rPr>
          <w:rFonts w:ascii="Century Gothic" w:eastAsia="Calibri" w:hAnsi="Century Gothic" w:cs="Arial"/>
        </w:rPr>
        <w:t xml:space="preserve">had some concerns about the relationship dynamics between </w:t>
      </w:r>
      <w:r>
        <w:rPr>
          <w:rFonts w:ascii="Century Gothic" w:eastAsia="Calibri" w:hAnsi="Century Gothic" w:cs="Arial"/>
          <w:lang w:val="x-none"/>
        </w:rPr>
        <w:t xml:space="preserve">Maternal Grandmother </w:t>
      </w:r>
      <w:r>
        <w:rPr>
          <w:rFonts w:ascii="Century Gothic" w:eastAsia="Calibri" w:hAnsi="Century Gothic" w:cs="Arial"/>
        </w:rPr>
        <w:t xml:space="preserve">and Mother. </w:t>
      </w:r>
      <w:r>
        <w:rPr>
          <w:rFonts w:ascii="Century Gothic" w:eastAsia="Calibri" w:hAnsi="Century Gothic" w:cs="Arial"/>
          <w:lang w:val="x-none"/>
        </w:rPr>
        <w:t xml:space="preserve">As she was only staying in </w:t>
      </w:r>
      <w:r>
        <w:rPr>
          <w:rFonts w:ascii="Century Gothic" w:eastAsia="Calibri" w:hAnsi="Century Gothic" w:cs="Arial"/>
        </w:rPr>
        <w:t>Local Authority 2</w:t>
      </w:r>
      <w:r>
        <w:rPr>
          <w:rFonts w:ascii="Century Gothic" w:eastAsia="Calibri" w:hAnsi="Century Gothic" w:cs="Arial"/>
          <w:lang w:val="x-none"/>
        </w:rPr>
        <w:t xml:space="preserve"> for a short time Maternal Grandmother was keen for the baby to be delivered and the </w:t>
      </w:r>
      <w:r>
        <w:rPr>
          <w:rFonts w:ascii="Century Gothic" w:eastAsia="Calibri" w:hAnsi="Century Gothic" w:cs="Times New Roman"/>
        </w:rPr>
        <w:t>Midwife</w:t>
      </w:r>
      <w:r>
        <w:rPr>
          <w:rFonts w:ascii="Century Gothic" w:eastAsia="Calibri" w:hAnsi="Century Gothic" w:cs="Arial"/>
          <w:lang w:val="x-none"/>
        </w:rPr>
        <w:t xml:space="preserve"> felt that at times she tried to tell her </w:t>
      </w:r>
      <w:proofErr w:type="spellStart"/>
      <w:r>
        <w:rPr>
          <w:rFonts w:ascii="Century Gothic" w:eastAsia="Calibri" w:hAnsi="Century Gothic" w:cs="Arial"/>
          <w:lang w:val="x-none"/>
        </w:rPr>
        <w:t>her</w:t>
      </w:r>
      <w:proofErr w:type="spellEnd"/>
      <w:r>
        <w:rPr>
          <w:rFonts w:ascii="Century Gothic" w:eastAsia="Calibri" w:hAnsi="Century Gothic" w:cs="Arial"/>
          <w:lang w:val="x-none"/>
        </w:rPr>
        <w:t xml:space="preserve"> job.</w:t>
      </w:r>
      <w:r>
        <w:rPr>
          <w:rFonts w:ascii="Century Gothic" w:eastAsia="Calibri" w:hAnsi="Century Gothic" w:cs="Arial"/>
          <w:b/>
          <w:i/>
          <w:lang w:val="x-none"/>
        </w:rPr>
        <w:t xml:space="preserve"> </w:t>
      </w:r>
      <w:r>
        <w:rPr>
          <w:rFonts w:ascii="Century Gothic" w:eastAsia="Calibri" w:hAnsi="Century Gothic" w:cs="Arial"/>
          <w:lang w:val="x-none"/>
        </w:rPr>
        <w:t xml:space="preserve">The </w:t>
      </w:r>
      <w:r>
        <w:rPr>
          <w:rFonts w:ascii="Century Gothic" w:eastAsia="Calibri" w:hAnsi="Century Gothic" w:cs="Times New Roman"/>
        </w:rPr>
        <w:t>Midwife</w:t>
      </w:r>
      <w:r>
        <w:rPr>
          <w:rFonts w:ascii="Century Gothic" w:eastAsia="Calibri" w:hAnsi="Century Gothic" w:cs="Arial"/>
          <w:lang w:val="x-none"/>
        </w:rPr>
        <w:t xml:space="preserve"> did not feel that Maternal Grandmother posed a threat as she was returning to</w:t>
      </w:r>
      <w:r>
        <w:rPr>
          <w:rFonts w:ascii="Century Gothic" w:eastAsia="Calibri" w:hAnsi="Century Gothic" w:cs="Arial"/>
        </w:rPr>
        <w:t xml:space="preserve"> Local Authority 1</w:t>
      </w:r>
      <w:r>
        <w:rPr>
          <w:rFonts w:ascii="Century Gothic" w:eastAsia="Calibri" w:hAnsi="Century Gothic" w:cs="Arial"/>
          <w:lang w:val="x-none"/>
        </w:rPr>
        <w:t>, however there is no evidence of consideration of the impact of the consequent limited</w:t>
      </w:r>
      <w:r>
        <w:rPr>
          <w:rFonts w:ascii="Century Gothic" w:eastAsia="Calibri" w:hAnsi="Century Gothic" w:cs="Arial"/>
        </w:rPr>
        <w:t xml:space="preserve"> practical </w:t>
      </w:r>
      <w:r>
        <w:rPr>
          <w:rFonts w:ascii="Century Gothic" w:eastAsia="Calibri" w:hAnsi="Century Gothic" w:cs="Arial"/>
          <w:lang w:val="x-none"/>
        </w:rPr>
        <w:t>support she might provide</w:t>
      </w:r>
      <w:r>
        <w:rPr>
          <w:rFonts w:ascii="Century Gothic" w:eastAsia="Calibri" w:hAnsi="Century Gothic" w:cs="Arial"/>
        </w:rPr>
        <w:t xml:space="preserve">, or how her attitude to services might influence Mother’s response to professional advice. </w:t>
      </w:r>
    </w:p>
    <w:p w14:paraId="7A62C807" w14:textId="77777777" w:rsidR="00B648E9" w:rsidRDefault="00B648E9" w:rsidP="00B648E9">
      <w:pPr>
        <w:spacing w:after="0"/>
        <w:contextualSpacing/>
        <w:jc w:val="both"/>
        <w:rPr>
          <w:rFonts w:ascii="Arial" w:eastAsia="Calibri" w:hAnsi="Arial" w:cs="Arial"/>
          <w:color w:val="000000"/>
          <w:sz w:val="24"/>
          <w:szCs w:val="24"/>
          <w:lang w:val="x-none"/>
        </w:rPr>
      </w:pPr>
    </w:p>
    <w:p w14:paraId="3AA0A0D1" w14:textId="77777777" w:rsidR="00B648E9" w:rsidRDefault="00B648E9" w:rsidP="00B648E9">
      <w:pPr>
        <w:numPr>
          <w:ilvl w:val="1"/>
          <w:numId w:val="2"/>
        </w:numPr>
        <w:spacing w:after="120" w:line="240" w:lineRule="auto"/>
        <w:contextualSpacing/>
        <w:jc w:val="both"/>
        <w:rPr>
          <w:rFonts w:ascii="Century Gothic" w:eastAsia="Calibri" w:hAnsi="Century Gothic" w:cs="Arial"/>
          <w:lang w:val="x-none"/>
        </w:rPr>
      </w:pPr>
      <w:r>
        <w:rPr>
          <w:rFonts w:ascii="Century Gothic" w:eastAsia="Calibri" w:hAnsi="Century Gothic" w:cs="Arial"/>
        </w:rPr>
        <w:t>A number of</w:t>
      </w:r>
      <w:r>
        <w:rPr>
          <w:rFonts w:ascii="Century Gothic" w:eastAsia="Calibri" w:hAnsi="Century Gothic" w:cs="Arial"/>
          <w:b/>
          <w:lang w:val="x-none"/>
        </w:rPr>
        <w:t xml:space="preserve"> </w:t>
      </w:r>
      <w:r>
        <w:rPr>
          <w:rFonts w:ascii="Century Gothic" w:eastAsia="Calibri" w:hAnsi="Century Gothic" w:cs="Arial"/>
          <w:lang w:val="x-none"/>
        </w:rPr>
        <w:t xml:space="preserve">agencies knew that Mother’s relationship with Maternal Grandfather, and his influence on her </w:t>
      </w:r>
      <w:r>
        <w:rPr>
          <w:rFonts w:ascii="Century Gothic" w:eastAsia="Calibri" w:hAnsi="Century Gothic" w:cs="Arial"/>
        </w:rPr>
        <w:t xml:space="preserve">engagement with services </w:t>
      </w:r>
      <w:r>
        <w:rPr>
          <w:rFonts w:ascii="Century Gothic" w:eastAsia="Calibri" w:hAnsi="Century Gothic" w:cs="Arial"/>
          <w:lang w:val="x-none"/>
        </w:rPr>
        <w:t xml:space="preserve">was also not always positive. On her arrival in </w:t>
      </w:r>
      <w:r>
        <w:rPr>
          <w:rFonts w:ascii="Century Gothic" w:eastAsia="Calibri" w:hAnsi="Century Gothic" w:cs="Arial"/>
        </w:rPr>
        <w:t>Local Authority 2</w:t>
      </w:r>
      <w:r>
        <w:rPr>
          <w:rFonts w:ascii="Century Gothic" w:eastAsia="Calibri" w:hAnsi="Century Gothic" w:cs="Arial"/>
          <w:lang w:val="x-none"/>
        </w:rPr>
        <w:t xml:space="preserve"> Maternal Grandfather ensured she was enrolled in a school, registered with a GP, and was sympathetic regarding </w:t>
      </w:r>
      <w:r>
        <w:rPr>
          <w:rFonts w:ascii="Century Gothic" w:eastAsia="Calibri" w:hAnsi="Century Gothic" w:cs="Times New Roman"/>
          <w:lang w:val="x-none"/>
        </w:rPr>
        <w:t>previous abusive experiences once he became aware of these. However records show he was reluctant for ongoing involvement of any non-universal service, including ones with which Mother seemed to be positively engaging and benefitting</w:t>
      </w:r>
      <w:r>
        <w:rPr>
          <w:rFonts w:ascii="Century Gothic" w:eastAsia="Calibri" w:hAnsi="Century Gothic" w:cs="Times New Roman"/>
        </w:rPr>
        <w:t>.</w:t>
      </w:r>
      <w:r>
        <w:rPr>
          <w:rFonts w:ascii="Century Gothic" w:eastAsia="Calibri" w:hAnsi="Century Gothic" w:cs="Times New Roman"/>
          <w:lang w:val="x-none"/>
        </w:rPr>
        <w:t xml:space="preserve"> </w:t>
      </w:r>
      <w:r>
        <w:rPr>
          <w:rFonts w:ascii="Century Gothic" w:eastAsia="Calibri" w:hAnsi="Century Gothic" w:cs="Times New Roman"/>
        </w:rPr>
        <w:t>F</w:t>
      </w:r>
      <w:r>
        <w:rPr>
          <w:rFonts w:ascii="Century Gothic" w:eastAsia="Calibri" w:hAnsi="Century Gothic" w:cs="Times New Roman"/>
          <w:lang w:val="x-none"/>
        </w:rPr>
        <w:t xml:space="preserve">or example YPVA staff believed that Mother disengaged with their service after the referral </w:t>
      </w:r>
      <w:r>
        <w:rPr>
          <w:rFonts w:ascii="Century Gothic" w:eastAsia="Calibri" w:hAnsi="Century Gothic" w:cs="Times New Roman"/>
        </w:rPr>
        <w:t xml:space="preserve">they made in June 2017 </w:t>
      </w:r>
      <w:r>
        <w:rPr>
          <w:rFonts w:ascii="Century Gothic" w:eastAsia="Calibri" w:hAnsi="Century Gothic" w:cs="Times New Roman"/>
          <w:lang w:val="x-none"/>
        </w:rPr>
        <w:t xml:space="preserve">to </w:t>
      </w:r>
      <w:r>
        <w:rPr>
          <w:rFonts w:ascii="Century Gothic" w:eastAsia="Calibri" w:hAnsi="Century Gothic" w:cs="Times New Roman"/>
        </w:rPr>
        <w:t xml:space="preserve">the </w:t>
      </w:r>
      <w:r>
        <w:rPr>
          <w:rFonts w:ascii="Century Gothic" w:eastAsia="Calibri" w:hAnsi="Century Gothic" w:cs="Arial"/>
        </w:rPr>
        <w:t xml:space="preserve">Integrated Safeguarding and Intervention Team (ISIT) </w:t>
      </w:r>
      <w:r>
        <w:rPr>
          <w:rFonts w:ascii="Century Gothic" w:eastAsia="Calibri" w:hAnsi="Century Gothic" w:cs="Times New Roman"/>
          <w:lang w:val="x-none"/>
        </w:rPr>
        <w:t xml:space="preserve">due to his influence; </w:t>
      </w:r>
      <w:r>
        <w:rPr>
          <w:rFonts w:ascii="Century Gothic" w:eastAsia="Calibri" w:hAnsi="Century Gothic" w:cs="Times New Roman"/>
        </w:rPr>
        <w:t xml:space="preserve">as well as refusing consent for assessment by or support from social workers, </w:t>
      </w:r>
      <w:r>
        <w:rPr>
          <w:rFonts w:ascii="Century Gothic" w:eastAsia="Calibri" w:hAnsi="Century Gothic" w:cs="Times New Roman"/>
          <w:lang w:val="x-none"/>
        </w:rPr>
        <w:t>he had made it clear to th</w:t>
      </w:r>
      <w:r>
        <w:rPr>
          <w:rFonts w:ascii="Century Gothic" w:eastAsia="Calibri" w:hAnsi="Century Gothic" w:cs="Times New Roman"/>
        </w:rPr>
        <w:t xml:space="preserve">e YPVA service </w:t>
      </w:r>
      <w:r>
        <w:rPr>
          <w:rFonts w:ascii="Century Gothic" w:eastAsia="Calibri" w:hAnsi="Century Gothic" w:cs="Times New Roman"/>
          <w:lang w:val="x-none"/>
        </w:rPr>
        <w:t>that he disapproved of the referral</w:t>
      </w:r>
      <w:r>
        <w:rPr>
          <w:rFonts w:ascii="Century Gothic" w:eastAsia="Calibri" w:hAnsi="Century Gothic" w:cs="Times New Roman"/>
        </w:rPr>
        <w:t xml:space="preserve">. Children’s Social Care </w:t>
      </w:r>
      <w:r>
        <w:rPr>
          <w:rFonts w:ascii="Century Gothic" w:eastAsia="Calibri" w:hAnsi="Century Gothic" w:cs="Times New Roman"/>
          <w:lang w:val="x-none"/>
        </w:rPr>
        <w:t xml:space="preserve">records (contacts and assessments prior to the pregnancy) </w:t>
      </w:r>
      <w:r>
        <w:rPr>
          <w:rFonts w:ascii="Century Gothic" w:eastAsia="Calibri" w:hAnsi="Century Gothic" w:cs="Times New Roman"/>
        </w:rPr>
        <w:t xml:space="preserve">also </w:t>
      </w:r>
      <w:r>
        <w:rPr>
          <w:rFonts w:ascii="Century Gothic" w:eastAsia="Calibri" w:hAnsi="Century Gothic" w:cs="Times New Roman"/>
          <w:lang w:val="x-none"/>
        </w:rPr>
        <w:t xml:space="preserve">show a variable relationship between Mother and Maternal Grandfather; times where they seemed to get along and other periods where the relationship broke down, also alcohol misuse by Maternal Grandfather and his partner and </w:t>
      </w:r>
      <w:r>
        <w:rPr>
          <w:rFonts w:ascii="Century Gothic" w:eastAsia="Calibri" w:hAnsi="Century Gothic" w:cs="Times New Roman"/>
        </w:rPr>
        <w:t xml:space="preserve">alleged </w:t>
      </w:r>
      <w:r>
        <w:rPr>
          <w:rFonts w:ascii="Century Gothic" w:eastAsia="Calibri" w:hAnsi="Century Gothic" w:cs="Times New Roman"/>
          <w:lang w:val="x-none"/>
        </w:rPr>
        <w:t>domestic abuse in that relationship</w:t>
      </w:r>
      <w:r>
        <w:rPr>
          <w:rFonts w:ascii="Century Gothic" w:eastAsia="Calibri" w:hAnsi="Century Gothic" w:cs="Times New Roman"/>
        </w:rPr>
        <w:t xml:space="preserve">. </w:t>
      </w:r>
    </w:p>
    <w:p w14:paraId="3F463789" w14:textId="77777777" w:rsidR="00B648E9" w:rsidRDefault="00B648E9" w:rsidP="00B648E9">
      <w:pPr>
        <w:spacing w:after="120"/>
        <w:contextualSpacing/>
        <w:jc w:val="both"/>
        <w:rPr>
          <w:rFonts w:ascii="Century Gothic" w:eastAsia="Calibri" w:hAnsi="Century Gothic" w:cs="Arial"/>
          <w:lang w:val="x-none"/>
        </w:rPr>
      </w:pPr>
    </w:p>
    <w:p w14:paraId="03CD52CC" w14:textId="77777777" w:rsidR="00B648E9" w:rsidRDefault="00B648E9" w:rsidP="00B648E9">
      <w:pPr>
        <w:numPr>
          <w:ilvl w:val="1"/>
          <w:numId w:val="2"/>
        </w:numPr>
        <w:spacing w:after="120" w:line="240" w:lineRule="auto"/>
        <w:contextualSpacing/>
        <w:jc w:val="both"/>
        <w:rPr>
          <w:rFonts w:ascii="Century Gothic" w:eastAsia="Calibri" w:hAnsi="Century Gothic" w:cs="Arial"/>
          <w:lang w:val="x-none"/>
        </w:rPr>
      </w:pPr>
      <w:r>
        <w:rPr>
          <w:rFonts w:ascii="Century Gothic" w:eastAsia="Calibri" w:hAnsi="Century Gothic" w:cs="Times New Roman"/>
          <w:lang w:val="x-none"/>
        </w:rPr>
        <w:t xml:space="preserve">Records show that both parents told practitioners that Father’s family would or did provide “good support”, however no practitioner seems to have explored what that meant in detail in terms of day to day practical and/or emotional support.  Social Worker 3 told this review that she had briefly met Paternal Grandmother and Paternal Aunt when visiting the new tenancy.  </w:t>
      </w:r>
      <w:r>
        <w:rPr>
          <w:rFonts w:ascii="Century Gothic" w:eastAsia="Calibri" w:hAnsi="Century Gothic" w:cs="Times New Roman"/>
        </w:rPr>
        <w:t xml:space="preserve">Perhaps the lack of some furniture she found at her visit to the new tenancy should have made her more sceptical of the </w:t>
      </w:r>
      <w:r>
        <w:rPr>
          <w:rFonts w:ascii="Century Gothic" w:eastAsia="Calibri" w:hAnsi="Century Gothic" w:cs="Times New Roman"/>
          <w:lang w:val="x-none"/>
        </w:rPr>
        <w:t>parents’ statement that they would help with furniture and baby equipment</w:t>
      </w:r>
      <w:r>
        <w:rPr>
          <w:rFonts w:ascii="Century Gothic" w:eastAsia="Calibri" w:hAnsi="Century Gothic" w:cs="Times New Roman"/>
        </w:rPr>
        <w:t>. M</w:t>
      </w:r>
      <w:r>
        <w:rPr>
          <w:rFonts w:ascii="Century Gothic" w:eastAsia="Calibri" w:hAnsi="Century Gothic" w:cs="Times New Roman"/>
          <w:lang w:val="x-none"/>
        </w:rPr>
        <w:t xml:space="preserve">other </w:t>
      </w:r>
      <w:r>
        <w:rPr>
          <w:rFonts w:ascii="Century Gothic" w:eastAsia="Calibri" w:hAnsi="Century Gothic" w:cs="Times New Roman"/>
        </w:rPr>
        <w:t xml:space="preserve">also </w:t>
      </w:r>
      <w:r>
        <w:rPr>
          <w:rFonts w:ascii="Century Gothic" w:eastAsia="Calibri" w:hAnsi="Century Gothic" w:cs="Times New Roman"/>
          <w:lang w:val="x-none"/>
        </w:rPr>
        <w:t xml:space="preserve">told her she could maintain a positive relationship with Paternal Grandmother after some initial </w:t>
      </w:r>
      <w:r>
        <w:rPr>
          <w:rFonts w:ascii="Century Gothic" w:eastAsia="Calibri" w:hAnsi="Century Gothic" w:cs="Times New Roman"/>
        </w:rPr>
        <w:t xml:space="preserve">unspecified </w:t>
      </w:r>
      <w:r>
        <w:rPr>
          <w:rFonts w:ascii="Century Gothic" w:eastAsia="Calibri" w:hAnsi="Century Gothic" w:cs="Times New Roman"/>
          <w:lang w:val="x-none"/>
        </w:rPr>
        <w:t xml:space="preserve">difficulties.   </w:t>
      </w:r>
      <w:r>
        <w:rPr>
          <w:rFonts w:ascii="Century Gothic" w:eastAsia="Calibri" w:hAnsi="Century Gothic" w:cs="Times New Roman"/>
        </w:rPr>
        <w:t xml:space="preserve">However </w:t>
      </w:r>
      <w:r>
        <w:rPr>
          <w:rFonts w:ascii="Century Gothic" w:eastAsia="Calibri" w:hAnsi="Century Gothic" w:cs="Times New Roman"/>
          <w:lang w:val="x-none"/>
        </w:rPr>
        <w:t xml:space="preserve">in particular did hold information that might question the paternal extended family’s ability to provide effective support, for example: there had been a number of referrals about conflict and aggression between family members and antisocial behaviour in the community: Father had left home at a young age due to overcrowding; and Father’s family had been removed from a GP list due to aggression from his parents. </w:t>
      </w:r>
    </w:p>
    <w:p w14:paraId="76EE0F48" w14:textId="77777777" w:rsidR="00B648E9" w:rsidRDefault="00B648E9" w:rsidP="00B648E9">
      <w:pPr>
        <w:spacing w:after="0" w:line="240" w:lineRule="auto"/>
        <w:ind w:left="720"/>
        <w:contextualSpacing/>
        <w:rPr>
          <w:rFonts w:ascii="Century Gothic" w:eastAsia="Calibri" w:hAnsi="Century Gothic" w:cs="Arial"/>
          <w:lang w:val="x-none"/>
        </w:rPr>
      </w:pPr>
    </w:p>
    <w:p w14:paraId="25CD3FAF" w14:textId="77777777" w:rsidR="00B648E9" w:rsidRDefault="00B648E9" w:rsidP="00B648E9">
      <w:pPr>
        <w:numPr>
          <w:ilvl w:val="1"/>
          <w:numId w:val="2"/>
        </w:numPr>
        <w:spacing w:after="0" w:line="240" w:lineRule="auto"/>
        <w:contextualSpacing/>
        <w:jc w:val="both"/>
        <w:rPr>
          <w:rFonts w:ascii="Century Gothic" w:eastAsia="Calibri" w:hAnsi="Century Gothic" w:cs="Times New Roman"/>
          <w:b/>
          <w:lang w:val="x-none"/>
        </w:rPr>
      </w:pPr>
      <w:r>
        <w:rPr>
          <w:rFonts w:ascii="Century Gothic" w:eastAsia="Calibri" w:hAnsi="Century Gothic" w:cs="Arial"/>
          <w:lang w:val="x-none"/>
        </w:rPr>
        <w:t>Part of the reason for the referral to</w:t>
      </w:r>
      <w:r>
        <w:rPr>
          <w:rFonts w:ascii="Century Gothic" w:eastAsia="Calibri" w:hAnsi="Century Gothic" w:cs="Arial"/>
        </w:rPr>
        <w:t xml:space="preserve"> the</w:t>
      </w:r>
      <w:r>
        <w:rPr>
          <w:rFonts w:ascii="Century Gothic" w:eastAsia="Calibri" w:hAnsi="Century Gothic" w:cs="Arial"/>
          <w:lang w:val="x-none"/>
        </w:rPr>
        <w:t xml:space="preserve"> </w:t>
      </w:r>
      <w:r>
        <w:rPr>
          <w:rFonts w:ascii="Century Gothic" w:eastAsia="Calibri" w:hAnsi="Century Gothic" w:cs="Arial"/>
        </w:rPr>
        <w:t xml:space="preserve">Integrated Safeguarding and Intervention Team (ISIT) </w:t>
      </w:r>
      <w:r>
        <w:rPr>
          <w:rFonts w:ascii="Century Gothic" w:eastAsia="Calibri" w:hAnsi="Century Gothic" w:cs="Arial"/>
          <w:lang w:val="x-none"/>
        </w:rPr>
        <w:t xml:space="preserve">from the Pregnancy Options Advisor was recognition of Mother’s social isolation. Social Worker 3 told this review she had tried to encourage Mother to move into the parents’ accommodation as this would give her the opportunity to make some friends of a similar age.  Mother </w:t>
      </w:r>
      <w:r>
        <w:rPr>
          <w:rFonts w:ascii="Century Gothic" w:eastAsia="Calibri" w:hAnsi="Century Gothic" w:cs="Arial"/>
        </w:rPr>
        <w:t xml:space="preserve">had been encouraged by the </w:t>
      </w:r>
      <w:r>
        <w:rPr>
          <w:rFonts w:ascii="Century Gothic" w:eastAsia="Calibri" w:hAnsi="Century Gothic" w:cs="Times New Roman"/>
        </w:rPr>
        <w:t>Health Visitor</w:t>
      </w:r>
      <w:r>
        <w:rPr>
          <w:rFonts w:ascii="Century Gothic" w:eastAsia="Calibri" w:hAnsi="Century Gothic" w:cs="Arial"/>
        </w:rPr>
        <w:t xml:space="preserve"> to attend baby clinics and parent and baby groups at the </w:t>
      </w:r>
      <w:r>
        <w:rPr>
          <w:rFonts w:ascii="Century Gothic" w:eastAsia="Calibri" w:hAnsi="Century Gothic" w:cs="Arial"/>
          <w:lang w:val="x-none"/>
        </w:rPr>
        <w:t xml:space="preserve">children’s centre </w:t>
      </w:r>
      <w:r>
        <w:rPr>
          <w:rFonts w:ascii="Century Gothic" w:eastAsia="Calibri" w:hAnsi="Century Gothic" w:cs="Arial"/>
        </w:rPr>
        <w:t xml:space="preserve">for the same reasons. </w:t>
      </w:r>
      <w:r w:rsidR="00447E07">
        <w:rPr>
          <w:rFonts w:ascii="Century Gothic" w:eastAsia="Calibri" w:hAnsi="Century Gothic" w:cs="Arial"/>
        </w:rPr>
        <w:t>However,</w:t>
      </w:r>
      <w:r>
        <w:rPr>
          <w:rFonts w:ascii="Century Gothic" w:eastAsia="Calibri" w:hAnsi="Century Gothic" w:cs="Arial"/>
          <w:lang w:val="x-none"/>
        </w:rPr>
        <w:t xml:space="preserve"> </w:t>
      </w:r>
      <w:r>
        <w:rPr>
          <w:rFonts w:ascii="Century Gothic" w:eastAsia="Calibri" w:hAnsi="Century Gothic" w:cs="Arial"/>
        </w:rPr>
        <w:t xml:space="preserve">she </w:t>
      </w:r>
      <w:r>
        <w:rPr>
          <w:rFonts w:ascii="Century Gothic" w:eastAsia="Calibri" w:hAnsi="Century Gothic" w:cs="Arial"/>
          <w:lang w:val="x-none"/>
        </w:rPr>
        <w:t>did not do so</w:t>
      </w:r>
      <w:r>
        <w:rPr>
          <w:rFonts w:ascii="Century Gothic" w:eastAsia="Calibri" w:hAnsi="Century Gothic" w:cs="Arial"/>
        </w:rPr>
        <w:t xml:space="preserve">, despite indicating that she would. She was also </w:t>
      </w:r>
      <w:r>
        <w:rPr>
          <w:rFonts w:ascii="Century Gothic" w:eastAsia="Calibri" w:hAnsi="Century Gothic" w:cs="Arial"/>
        </w:rPr>
        <w:lastRenderedPageBreak/>
        <w:t xml:space="preserve">told about </w:t>
      </w:r>
      <w:r>
        <w:rPr>
          <w:rFonts w:ascii="Century Gothic" w:eastAsia="Calibri" w:hAnsi="Century Gothic" w:cs="Times New Roman"/>
          <w:bCs/>
          <w:lang w:val="x-none"/>
        </w:rPr>
        <w:t>Bright Futures</w:t>
      </w:r>
      <w:r>
        <w:rPr>
          <w:rFonts w:ascii="Century Gothic" w:eastAsia="Calibri" w:hAnsi="Century Gothic" w:cs="Times New Roman"/>
          <w:bCs/>
          <w:vertAlign w:val="superscript"/>
          <w:lang w:val="x-none"/>
        </w:rPr>
        <w:footnoteReference w:id="19"/>
      </w:r>
      <w:r>
        <w:rPr>
          <w:rFonts w:ascii="Century Gothic" w:eastAsia="Calibri" w:hAnsi="Century Gothic" w:cs="Times New Roman"/>
          <w:bCs/>
          <w:lang w:val="x-none"/>
        </w:rPr>
        <w:t xml:space="preserve"> </w:t>
      </w:r>
      <w:r>
        <w:rPr>
          <w:rFonts w:ascii="Century Gothic" w:eastAsia="Calibri" w:hAnsi="Century Gothic" w:cs="Times New Roman"/>
          <w:bCs/>
        </w:rPr>
        <w:t xml:space="preserve">a charity which </w:t>
      </w:r>
      <w:r>
        <w:rPr>
          <w:rFonts w:ascii="Century Gothic" w:eastAsia="Calibri" w:hAnsi="Century Gothic" w:cs="Times New Roman"/>
          <w:bCs/>
          <w:lang w:val="x-none"/>
        </w:rPr>
        <w:t xml:space="preserve">run a peer support group </w:t>
      </w:r>
      <w:r>
        <w:rPr>
          <w:rFonts w:ascii="Century Gothic" w:eastAsia="Calibri" w:hAnsi="Century Gothic" w:cs="Times New Roman"/>
          <w:bCs/>
        </w:rPr>
        <w:t xml:space="preserve">specifically </w:t>
      </w:r>
      <w:r>
        <w:rPr>
          <w:rFonts w:ascii="Century Gothic" w:eastAsia="Calibri" w:hAnsi="Century Gothic" w:cs="Times New Roman"/>
          <w:bCs/>
          <w:lang w:val="x-none"/>
        </w:rPr>
        <w:t xml:space="preserve">for young mothers held in a Children’s Centre.  </w:t>
      </w:r>
    </w:p>
    <w:p w14:paraId="4E10E03C" w14:textId="77777777" w:rsidR="00B648E9" w:rsidRDefault="00B648E9" w:rsidP="00B648E9">
      <w:pPr>
        <w:spacing w:after="0" w:line="240" w:lineRule="auto"/>
        <w:ind w:left="720"/>
        <w:contextualSpacing/>
        <w:rPr>
          <w:rFonts w:ascii="Century Gothic" w:eastAsia="Calibri" w:hAnsi="Century Gothic" w:cs="Times New Roman"/>
          <w:b/>
          <w:color w:val="FF0000"/>
          <w:lang w:val="x-none"/>
        </w:rPr>
      </w:pPr>
    </w:p>
    <w:p w14:paraId="78773875" w14:textId="77777777" w:rsidR="00B648E9" w:rsidRDefault="00B648E9" w:rsidP="00B648E9">
      <w:pPr>
        <w:numPr>
          <w:ilvl w:val="1"/>
          <w:numId w:val="2"/>
        </w:numPr>
        <w:spacing w:after="120" w:line="240" w:lineRule="auto"/>
        <w:contextualSpacing/>
        <w:jc w:val="both"/>
        <w:rPr>
          <w:rFonts w:ascii="Century Gothic" w:eastAsia="Calibri" w:hAnsi="Century Gothic" w:cs="Arial"/>
          <w:b/>
          <w:i/>
          <w:color w:val="00B0F0"/>
          <w:lang w:val="x-none"/>
        </w:rPr>
      </w:pPr>
      <w:r>
        <w:rPr>
          <w:rFonts w:ascii="Century Gothic" w:eastAsia="Calibri" w:hAnsi="Century Gothic" w:cs="Times New Roman"/>
          <w:lang w:val="x-none"/>
        </w:rPr>
        <w:t xml:space="preserve">There was no evidence of consideration of an </w:t>
      </w:r>
      <w:r>
        <w:rPr>
          <w:rFonts w:ascii="Century Gothic" w:eastAsia="Calibri" w:hAnsi="Century Gothic" w:cs="Times New Roman"/>
        </w:rPr>
        <w:t>Early Help</w:t>
      </w:r>
      <w:r>
        <w:rPr>
          <w:rFonts w:ascii="Century Gothic" w:eastAsia="Calibri" w:hAnsi="Century Gothic" w:cs="Times New Roman"/>
          <w:lang w:val="x-none"/>
        </w:rPr>
        <w:t xml:space="preserve"> assessment by either the </w:t>
      </w:r>
      <w:r>
        <w:rPr>
          <w:rFonts w:ascii="Century Gothic" w:eastAsia="Calibri" w:hAnsi="Century Gothic" w:cs="Times New Roman"/>
        </w:rPr>
        <w:t>Midwife</w:t>
      </w:r>
      <w:r>
        <w:rPr>
          <w:rFonts w:ascii="Century Gothic" w:eastAsia="Calibri" w:hAnsi="Century Gothic" w:cs="Times New Roman"/>
          <w:lang w:val="x-none"/>
        </w:rPr>
        <w:t xml:space="preserve"> or the </w:t>
      </w:r>
      <w:r>
        <w:rPr>
          <w:rFonts w:ascii="Century Gothic" w:eastAsia="Calibri" w:hAnsi="Century Gothic" w:cs="Times New Roman"/>
        </w:rPr>
        <w:t>Health Visitor</w:t>
      </w:r>
      <w:r>
        <w:rPr>
          <w:rFonts w:ascii="Century Gothic" w:eastAsia="Calibri" w:hAnsi="Century Gothic" w:cs="Times New Roman"/>
          <w:lang w:val="x-none"/>
        </w:rPr>
        <w:t xml:space="preserve">.  When the safeguarding referral was closed the </w:t>
      </w:r>
      <w:r>
        <w:rPr>
          <w:rFonts w:ascii="Century Gothic" w:eastAsia="Calibri" w:hAnsi="Century Gothic" w:cs="Times New Roman"/>
        </w:rPr>
        <w:t>Midwife</w:t>
      </w:r>
      <w:r>
        <w:rPr>
          <w:rFonts w:ascii="Century Gothic" w:eastAsia="Calibri" w:hAnsi="Century Gothic" w:cs="Times New Roman"/>
          <w:lang w:val="x-none"/>
        </w:rPr>
        <w:t xml:space="preserve"> did not challenge the decision as she was satisfied with the outcome of the referral and the </w:t>
      </w:r>
      <w:r>
        <w:rPr>
          <w:rFonts w:ascii="Century Gothic" w:eastAsia="Calibri" w:hAnsi="Century Gothic" w:cs="Times New Roman"/>
        </w:rPr>
        <w:t>Health Visitor</w:t>
      </w:r>
      <w:r>
        <w:rPr>
          <w:rFonts w:ascii="Century Gothic" w:eastAsia="Calibri" w:hAnsi="Century Gothic" w:cs="Times New Roman"/>
          <w:lang w:val="x-none"/>
        </w:rPr>
        <w:t xml:space="preserve"> felt that universal services were sufficient to support this family.   </w:t>
      </w:r>
    </w:p>
    <w:p w14:paraId="10BDD878" w14:textId="77777777" w:rsidR="00B648E9" w:rsidRDefault="00B648E9" w:rsidP="00B648E9">
      <w:pPr>
        <w:spacing w:after="0" w:line="240" w:lineRule="auto"/>
        <w:ind w:left="720"/>
        <w:contextualSpacing/>
        <w:rPr>
          <w:rFonts w:ascii="Century Gothic" w:eastAsia="Calibri" w:hAnsi="Century Gothic" w:cs="Times New Roman"/>
          <w:lang w:val="x-none"/>
        </w:rPr>
      </w:pPr>
    </w:p>
    <w:p w14:paraId="5E261FBA" w14:textId="77777777" w:rsidR="00B648E9" w:rsidRDefault="00B648E9" w:rsidP="00B648E9">
      <w:pPr>
        <w:numPr>
          <w:ilvl w:val="1"/>
          <w:numId w:val="2"/>
        </w:numPr>
        <w:spacing w:after="0" w:line="240" w:lineRule="auto"/>
        <w:contextualSpacing/>
        <w:jc w:val="both"/>
        <w:rPr>
          <w:rFonts w:ascii="Century Gothic" w:eastAsia="Calibri" w:hAnsi="Century Gothic" w:cs="Times New Roman"/>
          <w:b/>
          <w:color w:val="FF0000"/>
          <w:lang w:val="x-none"/>
        </w:rPr>
      </w:pPr>
      <w:r>
        <w:rPr>
          <w:rFonts w:ascii="Century Gothic" w:eastAsia="Calibri" w:hAnsi="Century Gothic" w:cs="Times New Roman"/>
          <w:lang w:val="x-none"/>
        </w:rPr>
        <w:t xml:space="preserve">Services for young vulnerable parents were fragmented during the time period covered by the review.  </w:t>
      </w:r>
      <w:r>
        <w:rPr>
          <w:rFonts w:ascii="Century Gothic" w:eastAsia="Calibri" w:hAnsi="Century Gothic" w:cs="Arial"/>
          <w:lang w:val="x-none"/>
        </w:rPr>
        <w:t>The Family Nurse Partnership (FNP) service, which was designed to provide intensive support to first-time parents under 20 years old,</w:t>
      </w:r>
      <w:r>
        <w:rPr>
          <w:rFonts w:ascii="Century Gothic" w:eastAsia="Calibri" w:hAnsi="Century Gothic" w:cs="Arial"/>
          <w:vertAlign w:val="superscript"/>
          <w:lang w:val="x-none"/>
        </w:rPr>
        <w:footnoteReference w:id="20"/>
      </w:r>
      <w:r>
        <w:rPr>
          <w:rFonts w:ascii="Century Gothic" w:eastAsia="Calibri" w:hAnsi="Century Gothic" w:cs="Arial"/>
          <w:lang w:val="x-none"/>
        </w:rPr>
        <w:t xml:space="preserve"> was decommissioned in July 2018.  </w:t>
      </w:r>
      <w:r>
        <w:rPr>
          <w:rFonts w:ascii="Century Gothic" w:eastAsia="Calibri" w:hAnsi="Century Gothic" w:cs="Arial"/>
        </w:rPr>
        <w:t xml:space="preserve">Since then </w:t>
      </w:r>
      <w:r>
        <w:rPr>
          <w:rFonts w:ascii="Century Gothic" w:eastAsia="Calibri" w:hAnsi="Century Gothic" w:cs="Arial"/>
          <w:lang w:val="x-none"/>
        </w:rPr>
        <w:t xml:space="preserve">the 0-19 child health service has developed a Young Parent Pathway with Public Health which is offered to all vulnerable parents under the age of 21 years of age. This involves increased visits by the named Health Visitor; two visits antenatally, followed by monthly visits for the first 6 months after the baby is born. However this pathway was not in place </w:t>
      </w:r>
      <w:r>
        <w:rPr>
          <w:rFonts w:ascii="Century Gothic" w:eastAsia="Calibri" w:hAnsi="Century Gothic" w:cs="Arial"/>
        </w:rPr>
        <w:t xml:space="preserve">for </w:t>
      </w:r>
      <w:r>
        <w:rPr>
          <w:rFonts w:ascii="Century Gothic" w:eastAsia="Calibri" w:hAnsi="Century Gothic" w:cs="Arial"/>
          <w:lang w:val="x-none"/>
        </w:rPr>
        <w:t>during the ante</w:t>
      </w:r>
      <w:r>
        <w:rPr>
          <w:rFonts w:ascii="Century Gothic" w:eastAsia="Calibri" w:hAnsi="Century Gothic" w:cs="Arial"/>
        </w:rPr>
        <w:t>-</w:t>
      </w:r>
      <w:r>
        <w:rPr>
          <w:rFonts w:ascii="Century Gothic" w:eastAsia="Calibri" w:hAnsi="Century Gothic" w:cs="Arial"/>
          <w:lang w:val="x-none"/>
        </w:rPr>
        <w:t>natal and post-natal period</w:t>
      </w:r>
      <w:r>
        <w:rPr>
          <w:rFonts w:ascii="Century Gothic" w:eastAsia="Calibri" w:hAnsi="Century Gothic" w:cs="Arial"/>
        </w:rPr>
        <w:t xml:space="preserve"> for Child J</w:t>
      </w:r>
      <w:r>
        <w:rPr>
          <w:rFonts w:ascii="Century Gothic" w:eastAsia="Calibri" w:hAnsi="Century Gothic" w:cs="Arial"/>
          <w:lang w:val="x-none"/>
        </w:rPr>
        <w:t xml:space="preserve">. In March 2019, before Child J was born, the </w:t>
      </w:r>
      <w:r>
        <w:rPr>
          <w:rFonts w:ascii="Century Gothic" w:eastAsia="Calibri" w:hAnsi="Century Gothic" w:cs="Times New Roman"/>
        </w:rPr>
        <w:t>Health Visitor</w:t>
      </w:r>
      <w:r>
        <w:rPr>
          <w:rFonts w:ascii="Century Gothic" w:eastAsia="Calibri" w:hAnsi="Century Gothic" w:cs="Arial"/>
          <w:lang w:val="x-none"/>
        </w:rPr>
        <w:t xml:space="preserve"> changed the level of proposed support </w:t>
      </w:r>
      <w:r>
        <w:rPr>
          <w:rFonts w:ascii="Century Gothic" w:eastAsia="Calibri" w:hAnsi="Century Gothic" w:cs="Times New Roman"/>
          <w:lang w:val="x-none"/>
        </w:rPr>
        <w:t xml:space="preserve">to universal after her visit as she felt there were no obvious risks or concerns and </w:t>
      </w:r>
      <w:r>
        <w:rPr>
          <w:rFonts w:ascii="Century Gothic" w:eastAsia="Calibri" w:hAnsi="Century Gothic" w:cs="Times New Roman"/>
        </w:rPr>
        <w:t>the parents</w:t>
      </w:r>
      <w:r>
        <w:rPr>
          <w:rFonts w:ascii="Century Gothic" w:eastAsia="Calibri" w:hAnsi="Century Gothic" w:cs="Times New Roman"/>
          <w:lang w:val="x-none"/>
        </w:rPr>
        <w:t xml:space="preserve"> seemed prepared for the birth. The decision to step down </w:t>
      </w:r>
      <w:r>
        <w:rPr>
          <w:rFonts w:ascii="Century Gothic" w:eastAsia="Calibri" w:hAnsi="Century Gothic" w:cs="Times New Roman"/>
        </w:rPr>
        <w:t>the level of Health Visitor</w:t>
      </w:r>
      <w:r>
        <w:rPr>
          <w:rFonts w:ascii="Century Gothic" w:eastAsia="Calibri" w:hAnsi="Century Gothic" w:cs="Times New Roman"/>
          <w:lang w:val="x-none"/>
        </w:rPr>
        <w:t xml:space="preserve"> involvement from </w:t>
      </w:r>
      <w:r>
        <w:rPr>
          <w:rFonts w:ascii="Century Gothic" w:eastAsia="Calibri" w:hAnsi="Century Gothic" w:cs="Times New Roman"/>
        </w:rPr>
        <w:t>“</w:t>
      </w:r>
      <w:r w:rsidR="00702575">
        <w:rPr>
          <w:rFonts w:ascii="Century Gothic" w:eastAsia="Calibri" w:hAnsi="Century Gothic" w:cs="Times New Roman"/>
        </w:rPr>
        <w:t>Universal Plus</w:t>
      </w:r>
      <w:r>
        <w:rPr>
          <w:rFonts w:ascii="Century Gothic" w:eastAsia="Calibri" w:hAnsi="Century Gothic" w:cs="Times New Roman"/>
        </w:rPr>
        <w:t>”</w:t>
      </w:r>
      <w:r>
        <w:rPr>
          <w:rFonts w:ascii="Century Gothic" w:eastAsia="Calibri" w:hAnsi="Century Gothic" w:cs="Times New Roman"/>
          <w:lang w:val="x-none"/>
        </w:rPr>
        <w:t xml:space="preserve"> to </w:t>
      </w:r>
      <w:r>
        <w:rPr>
          <w:rFonts w:ascii="Century Gothic" w:eastAsia="Calibri" w:hAnsi="Century Gothic" w:cs="Times New Roman"/>
        </w:rPr>
        <w:t>“</w:t>
      </w:r>
      <w:r w:rsidR="00702575">
        <w:rPr>
          <w:rFonts w:ascii="Century Gothic" w:eastAsia="Calibri" w:hAnsi="Century Gothic" w:cs="Times New Roman"/>
        </w:rPr>
        <w:t>Universal</w:t>
      </w:r>
      <w:r>
        <w:rPr>
          <w:rFonts w:ascii="Century Gothic" w:eastAsia="Calibri" w:hAnsi="Century Gothic" w:cs="Times New Roman"/>
        </w:rPr>
        <w:t>”</w:t>
      </w:r>
      <w:r>
        <w:rPr>
          <w:rFonts w:ascii="Century Gothic" w:eastAsia="Calibri" w:hAnsi="Century Gothic" w:cs="Times New Roman"/>
          <w:lang w:val="x-none"/>
        </w:rPr>
        <w:t xml:space="preserve"> was not overseen by a manager, who might have proposed an alternative approach of maintaining the status quo at least until it was clear how the parents were coping after the baby was born. As a result of this case the </w:t>
      </w:r>
      <w:r>
        <w:rPr>
          <w:rFonts w:ascii="Century Gothic" w:eastAsia="Calibri" w:hAnsi="Century Gothic" w:cs="Times New Roman"/>
        </w:rPr>
        <w:t>Health Trust</w:t>
      </w:r>
      <w:r>
        <w:rPr>
          <w:rFonts w:ascii="Century Gothic" w:eastAsia="Calibri" w:hAnsi="Century Gothic" w:cs="Times New Roman"/>
          <w:lang w:val="x-none"/>
        </w:rPr>
        <w:t xml:space="preserve"> intends to ensure management oversight of such decisions in future and to better promote the Young Parent Pathway</w:t>
      </w:r>
      <w:r>
        <w:rPr>
          <w:rFonts w:ascii="Century Gothic" w:eastAsia="Calibri" w:hAnsi="Century Gothic" w:cs="Times New Roman"/>
        </w:rPr>
        <w:t>,</w:t>
      </w:r>
      <w:r>
        <w:rPr>
          <w:rFonts w:ascii="Century Gothic" w:eastAsia="Calibri" w:hAnsi="Century Gothic" w:cs="Times New Roman"/>
          <w:lang w:val="x-none"/>
        </w:rPr>
        <w:t xml:space="preserve"> which has been followed by </w:t>
      </w:r>
      <w:r>
        <w:rPr>
          <w:rFonts w:ascii="Century Gothic" w:eastAsia="Calibri" w:hAnsi="Century Gothic" w:cs="Times New Roman"/>
        </w:rPr>
        <w:t>Health Visitors</w:t>
      </w:r>
      <w:r>
        <w:rPr>
          <w:rFonts w:ascii="Century Gothic" w:eastAsia="Calibri" w:hAnsi="Century Gothic" w:cs="Times New Roman"/>
          <w:lang w:val="x-none"/>
        </w:rPr>
        <w:t xml:space="preserve"> since September 2019</w:t>
      </w:r>
      <w:r>
        <w:rPr>
          <w:rFonts w:ascii="Century Gothic" w:eastAsia="Calibri" w:hAnsi="Century Gothic" w:cs="Times New Roman"/>
        </w:rPr>
        <w:t>,</w:t>
      </w:r>
      <w:r>
        <w:rPr>
          <w:rFonts w:ascii="Century Gothic" w:eastAsia="Calibri" w:hAnsi="Century Gothic" w:cs="Times New Roman"/>
          <w:lang w:val="x-none"/>
        </w:rPr>
        <w:t xml:space="preserve"> </w:t>
      </w:r>
      <w:r>
        <w:rPr>
          <w:rFonts w:ascii="Century Gothic" w:eastAsia="Calibri" w:hAnsi="Century Gothic" w:cs="Times New Roman"/>
        </w:rPr>
        <w:t xml:space="preserve">although it </w:t>
      </w:r>
      <w:r>
        <w:rPr>
          <w:rFonts w:ascii="Century Gothic" w:eastAsia="Calibri" w:hAnsi="Century Gothic" w:cs="Times New Roman"/>
          <w:lang w:val="x-none"/>
        </w:rPr>
        <w:t>remains in draft at the time of writing</w:t>
      </w:r>
      <w:r>
        <w:rPr>
          <w:rFonts w:ascii="Century Gothic" w:eastAsia="Calibri" w:hAnsi="Century Gothic" w:cs="Times New Roman"/>
        </w:rPr>
        <w:t xml:space="preserve">. </w:t>
      </w:r>
    </w:p>
    <w:p w14:paraId="779BFBE2" w14:textId="77777777" w:rsidR="00B648E9" w:rsidRDefault="00B648E9" w:rsidP="00B648E9">
      <w:pPr>
        <w:spacing w:after="0" w:line="240" w:lineRule="auto"/>
        <w:contextualSpacing/>
        <w:rPr>
          <w:rFonts w:ascii="Century Gothic" w:eastAsia="Calibri" w:hAnsi="Century Gothic" w:cs="Times New Roman"/>
          <w:b/>
          <w:color w:val="FF0000"/>
          <w:lang w:val="x-none"/>
        </w:rPr>
      </w:pPr>
    </w:p>
    <w:p w14:paraId="361AFAB9" w14:textId="77777777" w:rsidR="00B648E9" w:rsidRDefault="00B648E9" w:rsidP="00B648E9">
      <w:pPr>
        <w:numPr>
          <w:ilvl w:val="1"/>
          <w:numId w:val="2"/>
        </w:numPr>
        <w:spacing w:after="0" w:line="240" w:lineRule="auto"/>
        <w:contextualSpacing/>
        <w:jc w:val="both"/>
        <w:rPr>
          <w:rFonts w:ascii="Century Gothic" w:eastAsia="Calibri" w:hAnsi="Century Gothic" w:cs="Times New Roman"/>
          <w:color w:val="00B0F0"/>
          <w:lang w:val="x-none"/>
        </w:rPr>
      </w:pPr>
      <w:r>
        <w:rPr>
          <w:rFonts w:ascii="Century Gothic" w:eastAsia="Calibri" w:hAnsi="Century Gothic" w:cs="Times New Roman"/>
          <w:lang w:val="x-none"/>
        </w:rPr>
        <w:t>The third social work assessment, which concluded towards the end of January 2019 obtained information from all the relevant agencies.  It identified that parents would benefit from an Early Help plan to provide support to Mother and Father and hoped this could be co-ordinated by an Outreach Worker from a Children’s Centre. The parent</w:t>
      </w:r>
      <w:r>
        <w:rPr>
          <w:rFonts w:ascii="Century Gothic" w:eastAsia="Calibri" w:hAnsi="Century Gothic" w:cs="Times New Roman"/>
        </w:rPr>
        <w:t>s</w:t>
      </w:r>
      <w:r>
        <w:rPr>
          <w:rFonts w:ascii="Century Gothic" w:eastAsia="Calibri" w:hAnsi="Century Gothic" w:cs="Times New Roman"/>
          <w:lang w:val="x-none"/>
        </w:rPr>
        <w:t xml:space="preserve"> did not want the involvement of an </w:t>
      </w:r>
      <w:r>
        <w:rPr>
          <w:rFonts w:ascii="Century Gothic" w:eastAsia="Calibri" w:hAnsi="Century Gothic" w:cs="Times New Roman"/>
        </w:rPr>
        <w:t>Outreach Worker</w:t>
      </w:r>
      <w:r>
        <w:rPr>
          <w:rFonts w:ascii="Century Gothic" w:eastAsia="Calibri" w:hAnsi="Century Gothic" w:cs="Times New Roman"/>
          <w:lang w:val="x-none"/>
        </w:rPr>
        <w:t xml:space="preserve"> and so social worker involvement ceased as there were no safeguarding concerns that would justify over-riding their (lack of) consent. In any case the advice from the Children’s Centre Manager was that parents could not be allocated an Outreach Worker during Mother’s pregnancy. Nor could a service be offered after birth unless a </w:t>
      </w:r>
      <w:r>
        <w:rPr>
          <w:rFonts w:ascii="Century Gothic" w:eastAsia="Calibri" w:hAnsi="Century Gothic" w:cs="Times New Roman"/>
        </w:rPr>
        <w:t>Social Worker</w:t>
      </w:r>
      <w:r>
        <w:rPr>
          <w:rFonts w:ascii="Century Gothic" w:eastAsia="Calibri" w:hAnsi="Century Gothic" w:cs="Times New Roman"/>
          <w:lang w:val="x-none"/>
        </w:rPr>
        <w:t xml:space="preserve"> remained involved.  This would indicate a gap in Early Help service provision which could otherwise provide families like Child J’s with additional information and support pre and post birth</w:t>
      </w:r>
      <w:r>
        <w:rPr>
          <w:rFonts w:ascii="Century Gothic" w:eastAsia="Calibri" w:hAnsi="Century Gothic" w:cs="Times New Roman"/>
          <w:sz w:val="24"/>
          <w:szCs w:val="24"/>
          <w:lang w:val="x-none"/>
        </w:rPr>
        <w:t xml:space="preserve">.  </w:t>
      </w:r>
    </w:p>
    <w:p w14:paraId="44115B28" w14:textId="77777777" w:rsidR="00B648E9" w:rsidRDefault="00B648E9" w:rsidP="00B648E9">
      <w:pPr>
        <w:spacing w:after="0" w:line="240" w:lineRule="auto"/>
        <w:ind w:left="720"/>
        <w:contextualSpacing/>
        <w:rPr>
          <w:rFonts w:ascii="Century Gothic" w:eastAsia="Calibri" w:hAnsi="Century Gothic" w:cs="Times New Roman"/>
          <w:color w:val="00B0F0"/>
        </w:rPr>
      </w:pPr>
    </w:p>
    <w:p w14:paraId="68E2E01A" w14:textId="77777777" w:rsidR="00B648E9" w:rsidRDefault="00B648E9" w:rsidP="00B648E9">
      <w:pPr>
        <w:numPr>
          <w:ilvl w:val="1"/>
          <w:numId w:val="2"/>
        </w:numPr>
        <w:spacing w:after="0" w:line="240" w:lineRule="auto"/>
        <w:contextualSpacing/>
        <w:jc w:val="both"/>
        <w:rPr>
          <w:rFonts w:ascii="Arial" w:eastAsia="Calibri" w:hAnsi="Arial" w:cs="Calibri"/>
          <w:b/>
          <w:sz w:val="24"/>
          <w:szCs w:val="24"/>
          <w:lang w:val="x-none"/>
        </w:rPr>
      </w:pPr>
      <w:r>
        <w:rPr>
          <w:rFonts w:ascii="Century Gothic" w:eastAsia="Calibri" w:hAnsi="Century Gothic" w:cs="Times New Roman"/>
        </w:rPr>
        <w:t>Practitioners believe nonetheless that, Covid</w:t>
      </w:r>
      <w:r w:rsidR="00702575">
        <w:rPr>
          <w:rFonts w:ascii="Century Gothic" w:eastAsia="Calibri" w:hAnsi="Century Gothic" w:cs="Times New Roman"/>
        </w:rPr>
        <w:t>-19</w:t>
      </w:r>
      <w:r>
        <w:rPr>
          <w:rFonts w:ascii="Century Gothic" w:eastAsia="Calibri" w:hAnsi="Century Gothic" w:cs="Times New Roman"/>
        </w:rPr>
        <w:t xml:space="preserve"> restrictions notwithstanding, </w:t>
      </w:r>
      <w:r>
        <w:rPr>
          <w:rFonts w:ascii="Century Gothic" w:eastAsia="Calibri" w:hAnsi="Century Gothic" w:cs="Times New Roman"/>
          <w:bCs/>
          <w:lang w:val="x-none"/>
        </w:rPr>
        <w:t xml:space="preserve">Children’s Centres have </w:t>
      </w:r>
      <w:r>
        <w:rPr>
          <w:rFonts w:ascii="Century Gothic" w:eastAsia="Calibri" w:hAnsi="Century Gothic" w:cs="Times New Roman"/>
          <w:bCs/>
        </w:rPr>
        <w:t xml:space="preserve">a range of useful </w:t>
      </w:r>
      <w:r>
        <w:rPr>
          <w:rFonts w:ascii="Century Gothic" w:eastAsia="Calibri" w:hAnsi="Century Gothic" w:cs="Times New Roman"/>
          <w:bCs/>
          <w:lang w:val="x-none"/>
        </w:rPr>
        <w:t>services for young parents</w:t>
      </w:r>
      <w:r>
        <w:rPr>
          <w:rFonts w:ascii="Century Gothic" w:eastAsia="Calibri" w:hAnsi="Century Gothic" w:cs="Times New Roman"/>
          <w:bCs/>
        </w:rPr>
        <w:t xml:space="preserve">, </w:t>
      </w:r>
      <w:r>
        <w:rPr>
          <w:rFonts w:ascii="Century Gothic" w:eastAsia="Calibri" w:hAnsi="Century Gothic" w:cs="Times New Roman"/>
          <w:bCs/>
          <w:lang w:val="x-none"/>
        </w:rPr>
        <w:t xml:space="preserve">including additional groups looking at </w:t>
      </w:r>
      <w:r>
        <w:rPr>
          <w:rFonts w:ascii="Century Gothic" w:eastAsia="Calibri" w:hAnsi="Century Gothic" w:cs="Times New Roman"/>
          <w:bCs/>
        </w:rPr>
        <w:t xml:space="preserve">specialist areas like </w:t>
      </w:r>
      <w:r>
        <w:rPr>
          <w:rFonts w:ascii="Century Gothic" w:eastAsia="Calibri" w:hAnsi="Century Gothic" w:cs="Times New Roman"/>
          <w:bCs/>
          <w:lang w:val="x-none"/>
        </w:rPr>
        <w:t>benefits</w:t>
      </w:r>
      <w:r>
        <w:rPr>
          <w:rFonts w:ascii="Century Gothic" w:eastAsia="Calibri" w:hAnsi="Century Gothic" w:cs="Times New Roman"/>
          <w:bCs/>
        </w:rPr>
        <w:t xml:space="preserve"> as well as more traditional </w:t>
      </w:r>
      <w:r>
        <w:rPr>
          <w:rFonts w:ascii="Century Gothic" w:eastAsia="Calibri" w:hAnsi="Century Gothic" w:cs="Times New Roman"/>
          <w:bCs/>
        </w:rPr>
        <w:lastRenderedPageBreak/>
        <w:t xml:space="preserve">parent and baby groups.  </w:t>
      </w:r>
      <w:r>
        <w:rPr>
          <w:rFonts w:ascii="Century Gothic" w:eastAsia="Calibri" w:hAnsi="Century Gothic" w:cs="Times New Roman"/>
        </w:rPr>
        <w:t xml:space="preserve">The local Children’s Centre was only a few streets away from where the parents lived; it is not known why Mother did not attend. </w:t>
      </w:r>
      <w:r>
        <w:rPr>
          <w:rFonts w:ascii="Century Gothic" w:eastAsia="Calibri" w:hAnsi="Century Gothic" w:cs="Times New Roman"/>
          <w:bCs/>
        </w:rPr>
        <w:t xml:space="preserve">It is recognised that </w:t>
      </w:r>
      <w:r>
        <w:rPr>
          <w:rFonts w:ascii="Century Gothic" w:eastAsia="Calibri" w:hAnsi="Century Gothic" w:cs="Times New Roman"/>
          <w:bCs/>
          <w:lang w:val="x-none"/>
        </w:rPr>
        <w:t>young parents can feel vulnerable and intimidated but are offered support to attend if they require it.</w:t>
      </w:r>
      <w:r>
        <w:rPr>
          <w:rFonts w:ascii="Century Gothic" w:eastAsia="Calibri" w:hAnsi="Century Gothic" w:cs="Times New Roman"/>
          <w:bCs/>
          <w:lang w:val="en-US"/>
        </w:rPr>
        <w:t xml:space="preserve">  This is important because service</w:t>
      </w:r>
      <w:r>
        <w:rPr>
          <w:rFonts w:ascii="Century Gothic" w:eastAsia="Calibri" w:hAnsi="Century Gothic" w:cs="Times New Roman"/>
          <w:lang w:val="x-none"/>
        </w:rPr>
        <w:t xml:space="preserve"> users </w:t>
      </w:r>
      <w:r>
        <w:rPr>
          <w:rFonts w:ascii="Century Gothic" w:eastAsia="Calibri" w:hAnsi="Century Gothic" w:cs="Times New Roman"/>
        </w:rPr>
        <w:t xml:space="preserve">in general </w:t>
      </w:r>
      <w:r>
        <w:rPr>
          <w:rFonts w:ascii="Century Gothic" w:eastAsia="Calibri" w:hAnsi="Century Gothic" w:cs="Times New Roman"/>
          <w:lang w:val="x-none"/>
        </w:rPr>
        <w:t xml:space="preserve">are more likely to engage if services are accessible and responsive. It may require courage to request help, or agree to receive it, and the moment where they are most willing to engage may pass quite quickly. </w:t>
      </w:r>
      <w:r>
        <w:rPr>
          <w:rFonts w:ascii="Century Gothic" w:eastAsia="Calibri" w:hAnsi="Century Gothic" w:cs="Times New Roman"/>
        </w:rPr>
        <w:t>This effect can be multiplied for young people as adolescence</w:t>
      </w:r>
      <w:r>
        <w:rPr>
          <w:rFonts w:ascii="Century Gothic" w:eastAsia="Calibri" w:hAnsi="Century Gothic" w:cs="Arial"/>
          <w:lang w:val="x-none"/>
        </w:rPr>
        <w:t xml:space="preserve"> in general is a time of rapid physical development, which may be out of kilter with maturation of the brain with the “executive” function, (which is responsible for planning, reasoning and impulse control) being the last to fully develop. Young people also tend to want to fit in with their peers.</w:t>
      </w:r>
      <w:r>
        <w:rPr>
          <w:rFonts w:ascii="Century Gothic" w:eastAsia="Calibri" w:hAnsi="Century Gothic" w:cs="Arial"/>
          <w:vertAlign w:val="superscript"/>
          <w:lang w:val="x-none"/>
        </w:rPr>
        <w:footnoteReference w:id="21"/>
      </w:r>
      <w:r>
        <w:rPr>
          <w:rFonts w:ascii="Century Gothic" w:eastAsia="Calibri" w:hAnsi="Century Gothic" w:cs="Arial"/>
          <w:lang w:val="x-none"/>
        </w:rPr>
        <w:t xml:space="preserve"> In terms of successful service delivery for young people, this means that the offer needs to be accessible, normalised/non stigmatising and offered in a timely and persistent way.</w:t>
      </w:r>
      <w:r>
        <w:rPr>
          <w:rFonts w:ascii="Century Gothic" w:eastAsia="Calibri" w:hAnsi="Century Gothic" w:cs="Arial"/>
          <w:lang w:val="en-US"/>
        </w:rPr>
        <w:t xml:space="preserve"> </w:t>
      </w:r>
    </w:p>
    <w:p w14:paraId="62BC25BA" w14:textId="77777777" w:rsidR="00B648E9" w:rsidRDefault="00B648E9" w:rsidP="00B648E9">
      <w:pPr>
        <w:spacing w:after="0" w:line="240" w:lineRule="auto"/>
        <w:contextualSpacing/>
        <w:jc w:val="both"/>
        <w:rPr>
          <w:rFonts w:ascii="Arial" w:eastAsia="Calibri" w:hAnsi="Arial" w:cs="Calibri"/>
          <w:b/>
          <w:sz w:val="24"/>
          <w:szCs w:val="24"/>
          <w:lang w:val="x-none"/>
        </w:rPr>
      </w:pPr>
    </w:p>
    <w:p w14:paraId="67003A11" w14:textId="77777777" w:rsidR="00B648E9" w:rsidRDefault="00B648E9" w:rsidP="00B648E9">
      <w:pPr>
        <w:numPr>
          <w:ilvl w:val="1"/>
          <w:numId w:val="2"/>
        </w:numPr>
        <w:spacing w:after="0" w:line="240" w:lineRule="auto"/>
        <w:contextualSpacing/>
        <w:jc w:val="both"/>
        <w:rPr>
          <w:rFonts w:ascii="Arial" w:eastAsia="Calibri" w:hAnsi="Arial" w:cs="Calibri"/>
          <w:b/>
          <w:sz w:val="24"/>
          <w:szCs w:val="24"/>
          <w:lang w:val="x-none"/>
        </w:rPr>
      </w:pPr>
      <w:r>
        <w:rPr>
          <w:rFonts w:ascii="Century Gothic" w:eastAsia="Calibri" w:hAnsi="Century Gothic" w:cs="Times New Roman"/>
          <w:lang w:val="x-none"/>
        </w:rPr>
        <w:t>A number of agencies</w:t>
      </w:r>
      <w:r>
        <w:rPr>
          <w:rFonts w:ascii="Century Gothic" w:eastAsia="Calibri" w:hAnsi="Century Gothic" w:cs="Times New Roman"/>
        </w:rPr>
        <w:t xml:space="preserve"> did recognise this through,  for example, </w:t>
      </w:r>
      <w:r>
        <w:rPr>
          <w:rFonts w:ascii="Century Gothic" w:eastAsia="Calibri" w:hAnsi="Century Gothic" w:cs="Times New Roman"/>
          <w:lang w:val="x-none"/>
        </w:rPr>
        <w:t xml:space="preserve"> the use of text </w:t>
      </w:r>
      <w:r>
        <w:rPr>
          <w:rFonts w:ascii="Century Gothic" w:eastAsia="Calibri" w:hAnsi="Century Gothic" w:cs="Times New Roman"/>
        </w:rPr>
        <w:t>messages</w:t>
      </w:r>
      <w:r>
        <w:rPr>
          <w:rFonts w:ascii="Century Gothic" w:eastAsia="Calibri" w:hAnsi="Century Gothic" w:cs="Times New Roman"/>
          <w:lang w:val="x-none"/>
        </w:rPr>
        <w:t xml:space="preserve"> as one method of engaging </w:t>
      </w:r>
      <w:r>
        <w:rPr>
          <w:rFonts w:ascii="Century Gothic" w:eastAsia="Calibri" w:hAnsi="Century Gothic" w:cs="Times New Roman"/>
          <w:lang w:val="en-US"/>
        </w:rPr>
        <w:t xml:space="preserve">Mother </w:t>
      </w:r>
      <w:r>
        <w:rPr>
          <w:rFonts w:ascii="Century Gothic" w:eastAsia="Calibri" w:hAnsi="Century Gothic" w:cs="Times New Roman"/>
          <w:lang w:val="x-none"/>
        </w:rPr>
        <w:t>(supported accommodation staff, social workers, midwives,</w:t>
      </w:r>
      <w:r>
        <w:rPr>
          <w:rFonts w:ascii="Century Gothic" w:eastAsia="Calibri" w:hAnsi="Century Gothic" w:cs="Times New Roman"/>
        </w:rPr>
        <w:t xml:space="preserve">) and </w:t>
      </w:r>
      <w:r>
        <w:rPr>
          <w:rFonts w:ascii="Century Gothic" w:eastAsia="Calibri" w:hAnsi="Century Gothic" w:cs="Times New Roman"/>
          <w:lang w:val="x-none"/>
        </w:rPr>
        <w:t>off</w:t>
      </w:r>
      <w:r>
        <w:rPr>
          <w:rFonts w:ascii="Century Gothic" w:eastAsia="Calibri" w:hAnsi="Century Gothic" w:cs="Times New Roman"/>
        </w:rPr>
        <w:t>ering</w:t>
      </w:r>
      <w:r>
        <w:rPr>
          <w:rFonts w:ascii="Century Gothic" w:eastAsia="Calibri" w:hAnsi="Century Gothic" w:cs="Times New Roman"/>
          <w:lang w:val="x-none"/>
        </w:rPr>
        <w:t xml:space="preserve"> flexible appointments</w:t>
      </w:r>
      <w:r>
        <w:rPr>
          <w:rFonts w:ascii="Century Gothic" w:eastAsia="Calibri" w:hAnsi="Century Gothic" w:cs="Times New Roman"/>
        </w:rPr>
        <w:t xml:space="preserve">; </w:t>
      </w:r>
      <w:r>
        <w:rPr>
          <w:rFonts w:ascii="Century Gothic" w:eastAsia="Calibri" w:hAnsi="Century Gothic" w:cs="Times New Roman"/>
          <w:lang w:val="x-none"/>
        </w:rPr>
        <w:t xml:space="preserve"> supported accommodation staff were willing to change appointments and both they and the Pregnancy Options Advisor offered evening appointments at Mother’s request. Some agencies were tenacious and/or proactive in attempts to offer support. For example in 2017 the YPVA s</w:t>
      </w:r>
      <w:r>
        <w:rPr>
          <w:rFonts w:ascii="Century Gothic" w:eastAsia="Calibri" w:hAnsi="Century Gothic" w:cs="Calibri"/>
          <w:lang w:val="x-none"/>
        </w:rPr>
        <w:t xml:space="preserve">taff attempted planned and unplanned appointments and contacted </w:t>
      </w:r>
      <w:r w:rsidRPr="00702575">
        <w:rPr>
          <w:rFonts w:ascii="Century Gothic" w:eastAsia="Calibri" w:hAnsi="Century Gothic" w:cs="Times New Roman"/>
          <w:lang w:val="x-none"/>
        </w:rPr>
        <w:t xml:space="preserve">school to better understand the barriers to re-engagement and to promote re-referral, if appropriate.  Mother and Maternal Grandfather confirmed by text that they felt adequately supported by Police and education. </w:t>
      </w:r>
      <w:r w:rsidR="00702575" w:rsidRPr="00702575">
        <w:rPr>
          <w:rFonts w:ascii="Century Gothic" w:eastAsia="Calibri" w:hAnsi="Century Gothic" w:cs="Times New Roman"/>
          <w:lang w:val="x-none"/>
        </w:rPr>
        <w:t xml:space="preserve"> Staff at the supported accommodation</w:t>
      </w:r>
      <w:r w:rsidR="00702575">
        <w:rPr>
          <w:rFonts w:ascii="Century Gothic" w:eastAsia="Calibri" w:hAnsi="Century Gothic" w:cs="Calibri"/>
          <w:b/>
        </w:rPr>
        <w:t xml:space="preserve"> </w:t>
      </w:r>
      <w:r>
        <w:rPr>
          <w:rFonts w:ascii="Century Gothic" w:eastAsia="Calibri" w:hAnsi="Century Gothic" w:cs="Calibri"/>
          <w:lang w:val="x-none"/>
        </w:rPr>
        <w:t xml:space="preserve">were </w:t>
      </w:r>
      <w:r w:rsidRPr="00702575">
        <w:rPr>
          <w:rFonts w:ascii="Century Gothic" w:eastAsia="Calibri" w:hAnsi="Century Gothic" w:cs="Times New Roman"/>
          <w:lang w:val="x-none"/>
        </w:rPr>
        <w:t>persistent</w:t>
      </w:r>
      <w:r>
        <w:rPr>
          <w:rFonts w:ascii="Century Gothic" w:eastAsia="Calibri" w:hAnsi="Century Gothic" w:cs="Calibri"/>
          <w:lang w:val="x-none"/>
        </w:rPr>
        <w:t xml:space="preserve"> verbally and in writing in attempting to persuade Mother to </w:t>
      </w:r>
      <w:r>
        <w:rPr>
          <w:rFonts w:ascii="Century Gothic" w:eastAsia="Calibri" w:hAnsi="Century Gothic" w:cs="Times New Roman"/>
          <w:lang w:val="x-none"/>
        </w:rPr>
        <w:t xml:space="preserve">access support and benefits so that her rent would be paid, and agreed to have her back after her stay in </w:t>
      </w:r>
      <w:r>
        <w:rPr>
          <w:rFonts w:ascii="Century Gothic" w:eastAsia="Calibri" w:hAnsi="Century Gothic" w:cs="Arial"/>
        </w:rPr>
        <w:t xml:space="preserve">Local Authority 1 </w:t>
      </w:r>
      <w:r>
        <w:rPr>
          <w:rFonts w:ascii="Century Gothic" w:eastAsia="Calibri" w:hAnsi="Century Gothic" w:cs="Times New Roman"/>
          <w:lang w:val="x-none"/>
        </w:rPr>
        <w:t xml:space="preserve">towards the end of 2017.  Both agencies specifically recognise that it takes time to build trusting relationships with young people.  To build rapport and promote contraceptive planning the Pregnancy Options Advisor attends the hospital </w:t>
      </w:r>
      <w:r>
        <w:rPr>
          <w:rFonts w:ascii="Century Gothic" w:eastAsia="Calibri" w:hAnsi="Century Gothic" w:cs="Times New Roman"/>
        </w:rPr>
        <w:t>antenatal</w:t>
      </w:r>
      <w:r>
        <w:rPr>
          <w:rFonts w:ascii="Century Gothic" w:eastAsia="Calibri" w:hAnsi="Century Gothic" w:cs="Times New Roman"/>
          <w:lang w:val="x-none"/>
        </w:rPr>
        <w:t xml:space="preserve"> clinic for young women at hospital and offers home visits (which Mother took up) so that young people do not have to attend the sexual health clinic. </w:t>
      </w:r>
    </w:p>
    <w:p w14:paraId="0EC094CA" w14:textId="77777777" w:rsidR="00B648E9" w:rsidRDefault="00B648E9" w:rsidP="00B648E9">
      <w:pPr>
        <w:spacing w:after="120"/>
        <w:contextualSpacing/>
        <w:jc w:val="both"/>
        <w:rPr>
          <w:rFonts w:ascii="Century Gothic" w:eastAsia="Calibri" w:hAnsi="Century Gothic" w:cs="Arial"/>
          <w:b/>
          <w:i/>
          <w:color w:val="00B0F0"/>
        </w:rPr>
      </w:pPr>
    </w:p>
    <w:p w14:paraId="0D18D178" w14:textId="77777777" w:rsidR="00B648E9" w:rsidRDefault="00B648E9" w:rsidP="00B648E9">
      <w:pPr>
        <w:numPr>
          <w:ilvl w:val="1"/>
          <w:numId w:val="2"/>
        </w:numPr>
        <w:spacing w:after="120" w:line="240" w:lineRule="auto"/>
        <w:contextualSpacing/>
        <w:jc w:val="both"/>
        <w:rPr>
          <w:rFonts w:ascii="Century Gothic" w:eastAsia="Calibri" w:hAnsi="Century Gothic" w:cs="Arial"/>
          <w:b/>
          <w:i/>
          <w:color w:val="00B0F0"/>
          <w:lang w:val="x-none"/>
        </w:rPr>
      </w:pPr>
      <w:r>
        <w:rPr>
          <w:rFonts w:ascii="Century Gothic" w:eastAsia="Calibri" w:hAnsi="Century Gothic" w:cs="Arial"/>
          <w:lang w:val="x-none"/>
        </w:rPr>
        <w:t xml:space="preserve">This case was not discussed in formal supervision received by the Pregnancy Options Advisor, </w:t>
      </w:r>
      <w:r>
        <w:rPr>
          <w:rFonts w:ascii="Century Gothic" w:eastAsia="Calibri" w:hAnsi="Century Gothic" w:cs="Arial"/>
        </w:rPr>
        <w:t>Midwife</w:t>
      </w:r>
      <w:r>
        <w:rPr>
          <w:rFonts w:ascii="Century Gothic" w:eastAsia="Calibri" w:hAnsi="Century Gothic" w:cs="Arial"/>
          <w:lang w:val="x-none"/>
        </w:rPr>
        <w:t xml:space="preserve"> or </w:t>
      </w:r>
      <w:r>
        <w:rPr>
          <w:rFonts w:ascii="Century Gothic" w:eastAsia="Calibri" w:hAnsi="Century Gothic" w:cs="Times New Roman"/>
        </w:rPr>
        <w:t>Health Visitor</w:t>
      </w:r>
      <w:r>
        <w:rPr>
          <w:rFonts w:ascii="Century Gothic" w:eastAsia="Calibri" w:hAnsi="Century Gothic" w:cs="Arial"/>
          <w:lang w:val="x-none"/>
        </w:rPr>
        <w:t xml:space="preserve">. However the </w:t>
      </w:r>
      <w:r>
        <w:rPr>
          <w:rFonts w:ascii="Century Gothic" w:eastAsia="Calibri" w:hAnsi="Century Gothic" w:cs="Times New Roman"/>
        </w:rPr>
        <w:t>Midwife</w:t>
      </w:r>
      <w:r>
        <w:rPr>
          <w:rFonts w:ascii="Century Gothic" w:eastAsia="Calibri" w:hAnsi="Century Gothic" w:cs="Arial"/>
          <w:lang w:val="x-none"/>
        </w:rPr>
        <w:t xml:space="preserve"> did discuss the case with the named </w:t>
      </w:r>
      <w:r>
        <w:rPr>
          <w:rFonts w:ascii="Century Gothic" w:eastAsia="Calibri" w:hAnsi="Century Gothic" w:cs="Times New Roman"/>
        </w:rPr>
        <w:t>Midwife</w:t>
      </w:r>
      <w:r>
        <w:rPr>
          <w:rFonts w:ascii="Century Gothic" w:eastAsia="Calibri" w:hAnsi="Century Gothic" w:cs="Arial"/>
          <w:lang w:val="x-none"/>
        </w:rPr>
        <w:t xml:space="preserve"> for safeguarding after receiving the notification from the ambulance about home conditions. Supervisees are expected to identify those cases that require discussion in formal supervision although supervisors may also choose cases or themes to discuss. The most recent national triennial report of all Serious Case Reviews conducted between 2014-17</w:t>
      </w:r>
      <w:r>
        <w:rPr>
          <w:rFonts w:ascii="Century Gothic" w:eastAsia="Calibri" w:hAnsi="Century Gothic" w:cs="Times New Roman"/>
          <w:vertAlign w:val="superscript"/>
          <w:lang w:val="x-none"/>
        </w:rPr>
        <w:footnoteReference w:id="22"/>
      </w:r>
      <w:r>
        <w:rPr>
          <w:rFonts w:ascii="Century Gothic" w:eastAsia="Calibri" w:hAnsi="Century Gothic" w:cs="Arial"/>
          <w:lang w:val="x-none"/>
        </w:rPr>
        <w:t xml:space="preserve"> suggests that it is those</w:t>
      </w:r>
      <w:r>
        <w:rPr>
          <w:rFonts w:ascii="Century Gothic" w:eastAsia="Calibri" w:hAnsi="Century Gothic" w:cs="Times New Roman"/>
          <w:lang w:val="x-none"/>
        </w:rPr>
        <w:t xml:space="preserve"> cases already within child protection procedures which are most likely to be identified for safeguarding supervision.</w:t>
      </w:r>
      <w:r>
        <w:rPr>
          <w:rFonts w:ascii="Arial" w:eastAsia="Calibri" w:hAnsi="Arial" w:cs="Times New Roman"/>
          <w:sz w:val="24"/>
          <w:lang w:val="x-none"/>
        </w:rPr>
        <w:t xml:space="preserve"> </w:t>
      </w:r>
      <w:r>
        <w:rPr>
          <w:rFonts w:ascii="Century Gothic" w:eastAsia="Calibri" w:hAnsi="Century Gothic" w:cs="Arial"/>
          <w:lang w:val="x-none"/>
        </w:rPr>
        <w:t xml:space="preserve"> Health practitioners told this review that the cases chosen by supervisees tend to be those which are particularly complex or already identified as involving safeguarding issues or where there is a difference of view with another agency;  for example about the outcome of a referral.  These factors were not considered to apply in this case, apart from the example given.</w:t>
      </w:r>
      <w:r>
        <w:rPr>
          <w:rFonts w:ascii="Century Gothic" w:eastAsia="Calibri" w:hAnsi="Century Gothic" w:cs="Arial"/>
        </w:rPr>
        <w:t xml:space="preserve"> Reflective </w:t>
      </w:r>
      <w:r>
        <w:rPr>
          <w:rFonts w:ascii="Century Gothic" w:eastAsia="Calibri" w:hAnsi="Century Gothic" w:cs="Arial"/>
          <w:lang w:val="x-none"/>
        </w:rPr>
        <w:t xml:space="preserve">supervision would have </w:t>
      </w:r>
      <w:r>
        <w:rPr>
          <w:rFonts w:ascii="Century Gothic" w:eastAsia="Calibri" w:hAnsi="Century Gothic" w:cs="Arial"/>
          <w:lang w:val="x-none"/>
        </w:rPr>
        <w:lastRenderedPageBreak/>
        <w:t>challenged assumptions and more systematically identified risks and protective factors and gaps in information which might have resulted in better recognition of the level of vulnerability of these young parents. However it is understandable why this case was not raised in ongoing supervision by supervisees; especially in the context of practitioners’ whole workloads (</w:t>
      </w:r>
      <w:r>
        <w:rPr>
          <w:rFonts w:ascii="Century Gothic" w:eastAsia="Calibri" w:hAnsi="Century Gothic" w:cs="Arial"/>
        </w:rPr>
        <w:t>Health Visitors</w:t>
      </w:r>
      <w:r>
        <w:rPr>
          <w:rFonts w:ascii="Century Gothic" w:eastAsia="Calibri" w:hAnsi="Century Gothic" w:cs="Arial"/>
          <w:lang w:val="x-none"/>
        </w:rPr>
        <w:t xml:space="preserve"> have </w:t>
      </w:r>
      <w:r>
        <w:rPr>
          <w:rFonts w:ascii="Century Gothic" w:eastAsia="Calibri" w:hAnsi="Century Gothic" w:cs="Arial"/>
        </w:rPr>
        <w:t>caseloads</w:t>
      </w:r>
      <w:r>
        <w:rPr>
          <w:rFonts w:ascii="Century Gothic" w:eastAsia="Calibri" w:hAnsi="Century Gothic" w:cs="Arial"/>
          <w:lang w:val="x-none"/>
        </w:rPr>
        <w:t xml:space="preserve"> of 320 children each). </w:t>
      </w:r>
    </w:p>
    <w:p w14:paraId="0C289208" w14:textId="77777777" w:rsidR="00B648E9" w:rsidRDefault="00B648E9" w:rsidP="00B648E9">
      <w:pPr>
        <w:spacing w:after="120"/>
        <w:contextualSpacing/>
        <w:jc w:val="both"/>
        <w:rPr>
          <w:rFonts w:ascii="Century Gothic" w:eastAsia="Calibri" w:hAnsi="Century Gothic" w:cs="Times New Roman"/>
          <w:sz w:val="12"/>
          <w:szCs w:val="12"/>
          <w:lang w:val="x-none"/>
        </w:rPr>
      </w:pPr>
    </w:p>
    <w:p w14:paraId="0B77018B" w14:textId="77777777" w:rsidR="00B648E9" w:rsidRDefault="00B648E9" w:rsidP="00B648E9">
      <w:pPr>
        <w:spacing w:after="120"/>
        <w:contextualSpacing/>
        <w:jc w:val="both"/>
        <w:rPr>
          <w:rFonts w:ascii="Century Gothic" w:eastAsia="Calibri" w:hAnsi="Century Gothic" w:cs="Times New Roman"/>
          <w:sz w:val="12"/>
          <w:szCs w:val="12"/>
          <w:lang w:val="x-none"/>
        </w:rPr>
      </w:pPr>
    </w:p>
    <w:p w14:paraId="6F82F3A8" w14:textId="77777777" w:rsidR="00B648E9" w:rsidRDefault="00B648E9" w:rsidP="00B648E9">
      <w:pPr>
        <w:spacing w:after="0"/>
        <w:contextualSpacing/>
        <w:jc w:val="both"/>
        <w:rPr>
          <w:rFonts w:ascii="Century Gothic" w:eastAsia="Calibri" w:hAnsi="Century Gothic" w:cs="Times New Roman"/>
          <w:b/>
          <w:color w:val="4D1B51"/>
        </w:rPr>
      </w:pPr>
      <w:r>
        <w:rPr>
          <w:rFonts w:ascii="Century Gothic" w:eastAsia="Calibri" w:hAnsi="Century Gothic" w:cs="Times New Roman"/>
          <w:b/>
          <w:color w:val="4D1B51"/>
          <w:lang w:val="x-none"/>
        </w:rPr>
        <w:t>Summary of learning</w:t>
      </w:r>
      <w:r>
        <w:rPr>
          <w:rFonts w:ascii="Century Gothic" w:eastAsia="Calibri" w:hAnsi="Century Gothic" w:cs="Times New Roman"/>
          <w:b/>
          <w:color w:val="4D1B51"/>
        </w:rPr>
        <w:t xml:space="preserve">: </w:t>
      </w:r>
      <w:r>
        <w:rPr>
          <w:rFonts w:ascii="Century Gothic" w:eastAsia="Calibri" w:hAnsi="Century Gothic" w:cs="Times New Roman"/>
          <w:b/>
          <w:color w:val="4D1B51"/>
          <w:lang w:val="x-none"/>
        </w:rPr>
        <w:t>How practitioners and agencies worked together to support young people/young parents</w:t>
      </w:r>
    </w:p>
    <w:p w14:paraId="0DCA5CC9" w14:textId="77777777" w:rsidR="00B648E9" w:rsidRDefault="00B648E9" w:rsidP="00B648E9">
      <w:pPr>
        <w:spacing w:after="0"/>
        <w:contextualSpacing/>
        <w:jc w:val="both"/>
        <w:rPr>
          <w:rFonts w:ascii="Century Gothic" w:eastAsia="Calibri" w:hAnsi="Century Gothic" w:cs="Times New Roman"/>
          <w:b/>
          <w:color w:val="4D1B51"/>
        </w:rPr>
      </w:pPr>
    </w:p>
    <w:p w14:paraId="27563C19" w14:textId="77777777" w:rsidR="00B648E9" w:rsidRDefault="00B648E9" w:rsidP="00B648E9">
      <w:pPr>
        <w:numPr>
          <w:ilvl w:val="0"/>
          <w:numId w:val="5"/>
        </w:numPr>
        <w:spacing w:after="0" w:line="240" w:lineRule="auto"/>
        <w:ind w:left="360"/>
        <w:rPr>
          <w:rFonts w:ascii="Century Gothic" w:eastAsia="Calibri" w:hAnsi="Century Gothic" w:cs="Times New Roman"/>
          <w:lang w:val="en-US"/>
        </w:rPr>
      </w:pPr>
      <w:r>
        <w:rPr>
          <w:rFonts w:ascii="Century Gothic" w:eastAsia="Calibri" w:hAnsi="Century Gothic" w:cs="Times New Roman"/>
          <w:lang w:val="en-US"/>
        </w:rPr>
        <w:t>Where expectant and new parents are under 18 years old practitioners should be mindful of their potential vulnerability and legal status as children however mature they may seem for their age</w:t>
      </w:r>
    </w:p>
    <w:p w14:paraId="324C63F3" w14:textId="77777777" w:rsidR="00B648E9" w:rsidRDefault="00B648E9" w:rsidP="00B648E9">
      <w:pPr>
        <w:numPr>
          <w:ilvl w:val="0"/>
          <w:numId w:val="5"/>
        </w:numPr>
        <w:spacing w:after="0" w:line="240" w:lineRule="auto"/>
        <w:ind w:left="360"/>
        <w:rPr>
          <w:rFonts w:ascii="Century Gothic" w:eastAsia="Calibri" w:hAnsi="Century Gothic" w:cs="Times New Roman"/>
          <w:lang w:val="en-US"/>
        </w:rPr>
      </w:pPr>
      <w:r>
        <w:rPr>
          <w:rFonts w:ascii="Century Gothic" w:eastAsia="Calibri" w:hAnsi="Century Gothic" w:cs="Times New Roman"/>
          <w:lang w:val="en-US"/>
        </w:rPr>
        <w:t xml:space="preserve">Where a 16 or </w:t>
      </w:r>
      <w:r w:rsidR="00702575">
        <w:rPr>
          <w:rFonts w:ascii="Century Gothic" w:eastAsia="Calibri" w:hAnsi="Century Gothic" w:cs="Times New Roman"/>
          <w:lang w:val="en-US"/>
        </w:rPr>
        <w:t>17-year-old</w:t>
      </w:r>
      <w:r>
        <w:rPr>
          <w:rFonts w:ascii="Century Gothic" w:eastAsia="Calibri" w:hAnsi="Century Gothic" w:cs="Times New Roman"/>
          <w:lang w:val="en-US"/>
        </w:rPr>
        <w:t xml:space="preserve"> presents as potentially homeless they should be offered an assessment under the Children Act 1989. If they </w:t>
      </w:r>
      <w:r w:rsidR="00702575">
        <w:rPr>
          <w:rFonts w:ascii="Century Gothic" w:eastAsia="Calibri" w:hAnsi="Century Gothic" w:cs="Times New Roman"/>
          <w:lang w:val="en-US"/>
        </w:rPr>
        <w:t>have a</w:t>
      </w:r>
      <w:r>
        <w:rPr>
          <w:rFonts w:ascii="Century Gothic" w:eastAsia="Calibri" w:hAnsi="Century Gothic" w:cs="Times New Roman"/>
          <w:lang w:val="en-US"/>
        </w:rPr>
        <w:t xml:space="preserve"> partner assessment of their accommodation needs should take this into account, especially if either person is an expectant parent</w:t>
      </w:r>
    </w:p>
    <w:p w14:paraId="37A32517" w14:textId="77777777" w:rsidR="00B648E9" w:rsidRDefault="00B648E9" w:rsidP="00B648E9">
      <w:pPr>
        <w:numPr>
          <w:ilvl w:val="0"/>
          <w:numId w:val="5"/>
        </w:numPr>
        <w:spacing w:after="0" w:line="240" w:lineRule="auto"/>
        <w:ind w:left="360"/>
        <w:rPr>
          <w:rFonts w:ascii="Century Gothic" w:eastAsia="Calibri" w:hAnsi="Century Gothic" w:cs="Times New Roman"/>
          <w:lang w:val="en-US"/>
        </w:rPr>
      </w:pPr>
      <w:r>
        <w:rPr>
          <w:rFonts w:ascii="Century Gothic" w:eastAsia="Calibri" w:hAnsi="Century Gothic" w:cs="Times New Roman"/>
          <w:lang w:val="en-US"/>
        </w:rPr>
        <w:t xml:space="preserve">Drug related arrests of children and young people should be notified to Children’s Services for consideration of risk and support </w:t>
      </w:r>
    </w:p>
    <w:p w14:paraId="08D2A599" w14:textId="77777777" w:rsidR="00B648E9" w:rsidRDefault="00B648E9" w:rsidP="00B648E9">
      <w:pPr>
        <w:numPr>
          <w:ilvl w:val="0"/>
          <w:numId w:val="5"/>
        </w:numPr>
        <w:spacing w:after="0" w:line="240" w:lineRule="auto"/>
        <w:ind w:left="360"/>
        <w:rPr>
          <w:rFonts w:ascii="Century Gothic" w:eastAsia="Calibri" w:hAnsi="Century Gothic" w:cs="Times New Roman"/>
          <w:lang w:val="en-US"/>
        </w:rPr>
      </w:pPr>
      <w:r>
        <w:rPr>
          <w:rFonts w:ascii="Century Gothic" w:eastAsia="Calibri" w:hAnsi="Century Gothic" w:cs="Times New Roman"/>
          <w:lang w:val="en-US"/>
        </w:rPr>
        <w:t xml:space="preserve">Self-reported information may not be accurate and significant statements should be triangulated with evidence from other sources </w:t>
      </w:r>
    </w:p>
    <w:p w14:paraId="14278194" w14:textId="77777777" w:rsidR="00B648E9" w:rsidRDefault="00B648E9" w:rsidP="00B648E9">
      <w:pPr>
        <w:numPr>
          <w:ilvl w:val="0"/>
          <w:numId w:val="5"/>
        </w:numPr>
        <w:spacing w:after="0" w:line="240" w:lineRule="auto"/>
        <w:ind w:left="360"/>
        <w:rPr>
          <w:rFonts w:ascii="Century Gothic" w:eastAsia="Calibri" w:hAnsi="Century Gothic" w:cs="Times New Roman"/>
          <w:lang w:val="en-US"/>
        </w:rPr>
      </w:pPr>
      <w:r>
        <w:rPr>
          <w:rFonts w:ascii="Century Gothic" w:eastAsia="Calibri" w:hAnsi="Century Gothic" w:cs="Times New Roman"/>
          <w:lang w:val="en-US"/>
        </w:rPr>
        <w:t>The importance of seeking understanding and using historical information to inform assessments and plans</w:t>
      </w:r>
    </w:p>
    <w:p w14:paraId="4AA2B793" w14:textId="77777777" w:rsidR="00B648E9" w:rsidRDefault="00B648E9" w:rsidP="00B648E9">
      <w:pPr>
        <w:numPr>
          <w:ilvl w:val="0"/>
          <w:numId w:val="5"/>
        </w:numPr>
        <w:spacing w:after="0" w:line="240" w:lineRule="auto"/>
        <w:ind w:left="360"/>
        <w:rPr>
          <w:rFonts w:ascii="Century Gothic" w:eastAsia="Calibri" w:hAnsi="Century Gothic" w:cs="Times New Roman"/>
          <w:lang w:val="en-US"/>
        </w:rPr>
      </w:pPr>
      <w:r>
        <w:rPr>
          <w:rFonts w:ascii="Century Gothic" w:eastAsia="Calibri" w:hAnsi="Century Gothic" w:cs="Times New Roman"/>
          <w:lang w:val="en-US"/>
        </w:rPr>
        <w:t xml:space="preserve">Pre-birth assessments for unborn children provide added value to those completed on expectant mothers who are themselves children in terms of: a focus on fathers; the parenting capacity and family and environmental factors for both parents; and balancing strengths with risks </w:t>
      </w:r>
    </w:p>
    <w:p w14:paraId="5F694DB4" w14:textId="77777777" w:rsidR="00B648E9" w:rsidRDefault="00B648E9" w:rsidP="00B648E9">
      <w:pPr>
        <w:numPr>
          <w:ilvl w:val="0"/>
          <w:numId w:val="5"/>
        </w:numPr>
        <w:spacing w:after="0" w:line="240" w:lineRule="auto"/>
        <w:ind w:left="360"/>
        <w:rPr>
          <w:rFonts w:ascii="Century Gothic" w:eastAsia="Calibri" w:hAnsi="Century Gothic" w:cs="Times New Roman"/>
          <w:lang w:val="en-US"/>
        </w:rPr>
      </w:pPr>
      <w:r>
        <w:rPr>
          <w:rFonts w:ascii="Century Gothic" w:eastAsia="Calibri" w:hAnsi="Century Gothic" w:cs="Times New Roman"/>
          <w:lang w:val="en-US"/>
        </w:rPr>
        <w:t xml:space="preserve">There is value in seeking consent from service users to share Child and Family assessments, especially when there are significant vulnerabilities and/or further support has been declined. </w:t>
      </w:r>
    </w:p>
    <w:p w14:paraId="65D6E148" w14:textId="77777777" w:rsidR="00B648E9" w:rsidRDefault="00B648E9" w:rsidP="00B648E9">
      <w:pPr>
        <w:numPr>
          <w:ilvl w:val="0"/>
          <w:numId w:val="5"/>
        </w:numPr>
        <w:spacing w:after="0" w:line="240" w:lineRule="auto"/>
        <w:ind w:left="360"/>
        <w:rPr>
          <w:rFonts w:ascii="Century Gothic" w:eastAsia="Calibri" w:hAnsi="Century Gothic" w:cs="Times New Roman"/>
          <w:lang w:val="en-US"/>
        </w:rPr>
      </w:pPr>
      <w:r>
        <w:rPr>
          <w:rFonts w:ascii="Century Gothic" w:eastAsia="Calibri" w:hAnsi="Century Gothic" w:cs="Times New Roman"/>
          <w:lang w:val="en-US"/>
        </w:rPr>
        <w:t xml:space="preserve">Assessments should be shared with GP’s as well as practitioners who are actively involved at the time; unlike many other </w:t>
      </w:r>
      <w:r w:rsidR="00702575">
        <w:rPr>
          <w:rFonts w:ascii="Century Gothic" w:eastAsia="Calibri" w:hAnsi="Century Gothic" w:cs="Times New Roman"/>
          <w:lang w:val="en-US"/>
        </w:rPr>
        <w:t>services, their</w:t>
      </w:r>
      <w:r>
        <w:rPr>
          <w:rFonts w:ascii="Century Gothic" w:eastAsia="Calibri" w:hAnsi="Century Gothic" w:cs="Times New Roman"/>
          <w:lang w:val="en-US"/>
        </w:rPr>
        <w:t xml:space="preserve"> involvement </w:t>
      </w:r>
      <w:r w:rsidR="00702575">
        <w:rPr>
          <w:rFonts w:ascii="Century Gothic" w:eastAsia="Calibri" w:hAnsi="Century Gothic" w:cs="Times New Roman"/>
          <w:lang w:val="en-US"/>
        </w:rPr>
        <w:t>continues throughout</w:t>
      </w:r>
      <w:r>
        <w:rPr>
          <w:rFonts w:ascii="Century Gothic" w:eastAsia="Calibri" w:hAnsi="Century Gothic" w:cs="Times New Roman"/>
          <w:lang w:val="en-US"/>
        </w:rPr>
        <w:t xml:space="preserve"> a child’s life </w:t>
      </w:r>
    </w:p>
    <w:p w14:paraId="7F8D80C3" w14:textId="77777777" w:rsidR="00B648E9" w:rsidRDefault="00B648E9" w:rsidP="00B648E9">
      <w:pPr>
        <w:numPr>
          <w:ilvl w:val="0"/>
          <w:numId w:val="5"/>
        </w:numPr>
        <w:spacing w:after="0" w:line="240" w:lineRule="auto"/>
        <w:ind w:left="360"/>
        <w:rPr>
          <w:rFonts w:ascii="Century Gothic" w:eastAsia="Calibri" w:hAnsi="Century Gothic" w:cs="Times New Roman"/>
          <w:lang w:val="en-US"/>
        </w:rPr>
      </w:pPr>
      <w:r>
        <w:rPr>
          <w:rFonts w:ascii="Century Gothic" w:eastAsia="Calibri" w:hAnsi="Century Gothic" w:cs="Times New Roman"/>
          <w:lang w:val="en-US"/>
        </w:rPr>
        <w:t>The importance of practitioners exploring and considering in detail what parents mean by “good support” being anticipated or received from extended family members, including any potential impact on parents</w:t>
      </w:r>
      <w:r w:rsidR="00702575">
        <w:rPr>
          <w:rFonts w:ascii="Century Gothic" w:eastAsia="Calibri" w:hAnsi="Century Gothic" w:cs="Times New Roman"/>
          <w:lang w:val="en-US"/>
        </w:rPr>
        <w:t>’</w:t>
      </w:r>
      <w:r>
        <w:rPr>
          <w:rFonts w:ascii="Century Gothic" w:eastAsia="Calibri" w:hAnsi="Century Gothic" w:cs="Times New Roman"/>
          <w:lang w:val="en-US"/>
        </w:rPr>
        <w:t xml:space="preserve"> engagement with services</w:t>
      </w:r>
    </w:p>
    <w:p w14:paraId="7291B179" w14:textId="77777777" w:rsidR="00B648E9" w:rsidRDefault="00B648E9" w:rsidP="00B648E9">
      <w:pPr>
        <w:spacing w:after="0"/>
        <w:contextualSpacing/>
        <w:jc w:val="both"/>
        <w:rPr>
          <w:rFonts w:ascii="Century Gothic" w:eastAsia="Calibri" w:hAnsi="Century Gothic" w:cs="Times New Roman"/>
          <w:b/>
          <w:u w:val="single"/>
          <w:lang w:val="x-none"/>
        </w:rPr>
      </w:pPr>
    </w:p>
    <w:p w14:paraId="5A5259E1" w14:textId="77777777" w:rsidR="00B648E9" w:rsidRDefault="00B648E9" w:rsidP="00B648E9">
      <w:pPr>
        <w:spacing w:after="0"/>
        <w:contextualSpacing/>
        <w:jc w:val="both"/>
        <w:rPr>
          <w:rFonts w:ascii="Century Gothic" w:eastAsia="Calibri" w:hAnsi="Century Gothic" w:cs="Arial"/>
          <w:b/>
        </w:rPr>
      </w:pPr>
      <w:r>
        <w:rPr>
          <w:rFonts w:ascii="Century Gothic" w:eastAsia="Calibri" w:hAnsi="Century Gothic" w:cs="Arial"/>
          <w:b/>
          <w:lang w:val="x-none"/>
        </w:rPr>
        <w:t>See recommendation</w:t>
      </w:r>
      <w:r>
        <w:rPr>
          <w:rFonts w:ascii="Century Gothic" w:eastAsia="Calibri" w:hAnsi="Century Gothic" w:cs="Arial"/>
          <w:b/>
        </w:rPr>
        <w:t xml:space="preserve">s 1 and 2 </w:t>
      </w:r>
    </w:p>
    <w:p w14:paraId="244EEE5F" w14:textId="77777777" w:rsidR="00B648E9" w:rsidRDefault="00B648E9" w:rsidP="00B648E9">
      <w:pPr>
        <w:spacing w:after="0"/>
        <w:contextualSpacing/>
        <w:jc w:val="both"/>
        <w:rPr>
          <w:rFonts w:ascii="Century Gothic" w:eastAsia="Calibri" w:hAnsi="Century Gothic" w:cs="Arial"/>
          <w:b/>
          <w:color w:val="FF0000"/>
        </w:rPr>
      </w:pPr>
    </w:p>
    <w:p w14:paraId="031B7FFE" w14:textId="77777777" w:rsidR="00B648E9" w:rsidRDefault="00B648E9" w:rsidP="00B648E9">
      <w:pPr>
        <w:spacing w:after="0"/>
        <w:contextualSpacing/>
        <w:jc w:val="both"/>
        <w:rPr>
          <w:rFonts w:ascii="Century Gothic" w:eastAsia="Calibri" w:hAnsi="Century Gothic" w:cs="Times New Roman"/>
          <w:b/>
          <w:color w:val="00B0F0"/>
        </w:rPr>
      </w:pPr>
      <w:r>
        <w:rPr>
          <w:rFonts w:ascii="Century Gothic" w:eastAsia="Calibri" w:hAnsi="Century Gothic" w:cs="Times New Roman"/>
          <w:b/>
          <w:color w:val="4D1B51"/>
          <w:lang w:val="x-none"/>
        </w:rPr>
        <w:t>Theme: Insufficient focus on</w:t>
      </w:r>
      <w:r>
        <w:rPr>
          <w:rFonts w:ascii="Century Gothic" w:eastAsia="Calibri" w:hAnsi="Century Gothic" w:cs="Times New Roman"/>
          <w:b/>
          <w:color w:val="4D1B51"/>
        </w:rPr>
        <w:t xml:space="preserve"> fathers/males</w:t>
      </w:r>
      <w:r>
        <w:rPr>
          <w:rFonts w:ascii="Century Gothic" w:eastAsia="Calibri" w:hAnsi="Century Gothic" w:cs="Times New Roman"/>
          <w:b/>
          <w:color w:val="00B0F0"/>
          <w:lang w:val="x-none"/>
        </w:rPr>
        <w:t xml:space="preserve"> </w:t>
      </w:r>
    </w:p>
    <w:p w14:paraId="5109DFB5" w14:textId="77777777" w:rsidR="00B648E9" w:rsidRDefault="00B648E9" w:rsidP="00B648E9">
      <w:pPr>
        <w:spacing w:after="0"/>
        <w:contextualSpacing/>
        <w:jc w:val="both"/>
        <w:rPr>
          <w:rFonts w:ascii="Century Gothic" w:eastAsia="Calibri" w:hAnsi="Century Gothic" w:cs="Times New Roman"/>
        </w:rPr>
      </w:pPr>
    </w:p>
    <w:p w14:paraId="02D7F196" w14:textId="77777777" w:rsidR="00B648E9" w:rsidRDefault="00B648E9" w:rsidP="00B648E9">
      <w:pPr>
        <w:numPr>
          <w:ilvl w:val="1"/>
          <w:numId w:val="2"/>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During pregnancy and the postnatal period, </w:t>
      </w:r>
      <w:r>
        <w:rPr>
          <w:rFonts w:ascii="Century Gothic" w:eastAsia="Calibri" w:hAnsi="Century Gothic" w:cs="Times New Roman"/>
        </w:rPr>
        <w:t xml:space="preserve">whilst </w:t>
      </w:r>
      <w:r>
        <w:rPr>
          <w:rFonts w:ascii="Century Gothic" w:eastAsia="Calibri" w:hAnsi="Century Gothic" w:cs="Times New Roman"/>
          <w:lang w:val="x-none"/>
        </w:rPr>
        <w:t xml:space="preserve">the primary focus of services is understandably on mothers and babies, consideration should </w:t>
      </w:r>
      <w:r>
        <w:rPr>
          <w:rFonts w:ascii="Century Gothic" w:eastAsia="Calibri" w:hAnsi="Century Gothic" w:cs="Times New Roman"/>
        </w:rPr>
        <w:t xml:space="preserve">also </w:t>
      </w:r>
      <w:r>
        <w:rPr>
          <w:rFonts w:ascii="Century Gothic" w:eastAsia="Calibri" w:hAnsi="Century Gothic" w:cs="Times New Roman"/>
          <w:lang w:val="x-none"/>
        </w:rPr>
        <w:t>be given to the couple relationship and</w:t>
      </w:r>
      <w:r>
        <w:rPr>
          <w:rFonts w:ascii="Century Gothic" w:eastAsia="Calibri" w:hAnsi="Century Gothic" w:cs="Times New Roman"/>
        </w:rPr>
        <w:t xml:space="preserve"> the</w:t>
      </w:r>
      <w:r>
        <w:rPr>
          <w:rFonts w:ascii="Century Gothic" w:eastAsia="Calibri" w:hAnsi="Century Gothic" w:cs="Times New Roman"/>
          <w:lang w:val="x-none"/>
        </w:rPr>
        <w:t xml:space="preserve"> characteristics, circumstances and needs of fathers</w:t>
      </w:r>
      <w:r>
        <w:rPr>
          <w:rFonts w:ascii="Century Gothic" w:eastAsia="Calibri" w:hAnsi="Century Gothic" w:cs="Times New Roman"/>
        </w:rPr>
        <w:t>’</w:t>
      </w:r>
      <w:r>
        <w:rPr>
          <w:rFonts w:ascii="Century Gothic" w:eastAsia="Calibri" w:hAnsi="Century Gothic" w:cs="Times New Roman"/>
          <w:lang w:val="x-none"/>
        </w:rPr>
        <w:t xml:space="preserve">   including </w:t>
      </w:r>
      <w:r>
        <w:rPr>
          <w:rFonts w:ascii="Century Gothic" w:eastAsia="Calibri" w:hAnsi="Century Gothic" w:cs="Arial"/>
          <w:lang w:val="x-none"/>
        </w:rPr>
        <w:t xml:space="preserve">the extent to which fathers are either a </w:t>
      </w:r>
      <w:r>
        <w:rPr>
          <w:rFonts w:ascii="Century Gothic" w:eastAsia="Calibri" w:hAnsi="Century Gothic" w:cs="Times New Roman"/>
          <w:lang w:val="x-none"/>
        </w:rPr>
        <w:t xml:space="preserve">protective factor or a risk.  This was not </w:t>
      </w:r>
      <w:r>
        <w:rPr>
          <w:rFonts w:ascii="Century Gothic" w:eastAsia="Calibri" w:hAnsi="Century Gothic" w:cs="Times New Roman"/>
          <w:lang w:val="en-US"/>
        </w:rPr>
        <w:t xml:space="preserve">effectively </w:t>
      </w:r>
      <w:r>
        <w:rPr>
          <w:rFonts w:ascii="Century Gothic" w:eastAsia="Calibri" w:hAnsi="Century Gothic" w:cs="Times New Roman"/>
          <w:lang w:val="x-none"/>
        </w:rPr>
        <w:t xml:space="preserve">achieved in this case.  </w:t>
      </w:r>
    </w:p>
    <w:p w14:paraId="315BAEE8" w14:textId="77777777" w:rsidR="00B648E9" w:rsidRDefault="00B648E9" w:rsidP="00B648E9">
      <w:pPr>
        <w:spacing w:after="0"/>
        <w:contextualSpacing/>
        <w:jc w:val="both"/>
        <w:rPr>
          <w:rFonts w:ascii="Century Gothic" w:eastAsia="Calibri" w:hAnsi="Century Gothic" w:cs="Times New Roman"/>
          <w:lang w:val="x-none"/>
        </w:rPr>
      </w:pPr>
    </w:p>
    <w:p w14:paraId="2551C297" w14:textId="77777777" w:rsidR="00B648E9" w:rsidRDefault="00B648E9" w:rsidP="00B648E9">
      <w:pPr>
        <w:numPr>
          <w:ilvl w:val="1"/>
          <w:numId w:val="2"/>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Enquiries about Father by </w:t>
      </w:r>
      <w:r>
        <w:rPr>
          <w:rFonts w:ascii="Century Gothic" w:eastAsia="Calibri" w:hAnsi="Century Gothic" w:cs="Times New Roman"/>
        </w:rPr>
        <w:t>Health</w:t>
      </w:r>
      <w:r>
        <w:rPr>
          <w:rFonts w:ascii="Century Gothic" w:eastAsia="Calibri" w:hAnsi="Century Gothic" w:cs="Times New Roman"/>
          <w:lang w:val="x-none"/>
        </w:rPr>
        <w:t xml:space="preserve"> practitioners were mostly limited to the standard antenatal and postnatal enquiries about Domestic Abuse. No practitioner working with the family knew he was not registered with a GP through most of the period. Although there is no evidence that this had an impact in this case, in general </w:t>
      </w:r>
      <w:r>
        <w:rPr>
          <w:rFonts w:ascii="Century Gothic" w:eastAsia="Calibri" w:hAnsi="Century Gothic" w:cs="Times New Roman"/>
          <w:lang w:val="x-none"/>
        </w:rPr>
        <w:lastRenderedPageBreak/>
        <w:t>encouraging fathers to register with the same GP as Mother (and baby) increases the potential for cross reference of relevant information.</w:t>
      </w:r>
      <w:r>
        <w:rPr>
          <w:rFonts w:ascii="Century Gothic" w:eastAsia="Calibri" w:hAnsi="Century Gothic" w:cs="Times New Roman"/>
          <w:vertAlign w:val="superscript"/>
          <w:lang w:val="x-none"/>
        </w:rPr>
        <w:footnoteReference w:id="23"/>
      </w:r>
      <w:r>
        <w:rPr>
          <w:rFonts w:ascii="Century Gothic" w:eastAsia="Calibri" w:hAnsi="Century Gothic" w:cs="Times New Roman"/>
          <w:lang w:val="x-none"/>
        </w:rPr>
        <w:t xml:space="preserve"> </w:t>
      </w:r>
    </w:p>
    <w:p w14:paraId="4CA2F033" w14:textId="77777777" w:rsidR="00B648E9" w:rsidRDefault="00B648E9" w:rsidP="00B648E9">
      <w:pPr>
        <w:spacing w:after="0" w:line="240" w:lineRule="auto"/>
        <w:ind w:left="720"/>
        <w:contextualSpacing/>
        <w:rPr>
          <w:rFonts w:ascii="Century Gothic" w:eastAsia="Calibri" w:hAnsi="Century Gothic" w:cs="Times New Roman"/>
          <w:color w:val="00B0F0"/>
          <w:lang w:val="en-US"/>
        </w:rPr>
      </w:pPr>
    </w:p>
    <w:p w14:paraId="21E5AA19" w14:textId="77777777" w:rsidR="00B648E9" w:rsidRDefault="00B648E9" w:rsidP="00B648E9">
      <w:pPr>
        <w:numPr>
          <w:ilvl w:val="1"/>
          <w:numId w:val="2"/>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en-US"/>
        </w:rPr>
        <w:t xml:space="preserve">Although Father was seen by practitioners this was usually alongside Mother rather than in his own right, and the effect overall was that he was not as visible as a parent as Mother was. </w:t>
      </w:r>
      <w:r>
        <w:rPr>
          <w:rFonts w:ascii="Century Gothic" w:eastAsia="Calibri" w:hAnsi="Century Gothic" w:cs="Times New Roman"/>
          <w:lang w:val="x-none"/>
        </w:rPr>
        <w:t>There</w:t>
      </w:r>
      <w:r>
        <w:rPr>
          <w:rFonts w:ascii="Century Gothic" w:eastAsia="Calibri" w:hAnsi="Century Gothic" w:cs="Arial"/>
          <w:lang w:val="x-none"/>
        </w:rPr>
        <w:t xml:space="preserve"> are few references to Father in the midwifery and health visiting records, including no comment on his limited attendance at antenatal appointments; the </w:t>
      </w:r>
      <w:r>
        <w:rPr>
          <w:rFonts w:ascii="Century Gothic" w:eastAsia="Calibri" w:hAnsi="Century Gothic" w:cs="Times New Roman"/>
        </w:rPr>
        <w:t>Midwife</w:t>
      </w:r>
      <w:r>
        <w:rPr>
          <w:rFonts w:ascii="Century Gothic" w:eastAsia="Calibri" w:hAnsi="Century Gothic" w:cs="Arial"/>
          <w:lang w:val="x-none"/>
        </w:rPr>
        <w:t xml:space="preserve"> told this review that Father did attend some appointments towards the end of the pregnancy but that at most appointments Mother stated he was at work. While this is likely to be accurate there is no evidence of attempts to consider the level of his likely involvement and abilities with the baby, the support he could give to Mother or any need he might himself have for information or support.  </w:t>
      </w:r>
      <w:r>
        <w:rPr>
          <w:rFonts w:ascii="Century Gothic" w:eastAsia="Calibri" w:hAnsi="Century Gothic" w:cs="Arial"/>
          <w:lang w:val="en-US"/>
        </w:rPr>
        <w:t xml:space="preserve">Whilst Father was asked by Social Worker 3 about whether a pre-birth assessment </w:t>
      </w:r>
      <w:r>
        <w:rPr>
          <w:rFonts w:ascii="Century Gothic" w:eastAsia="Calibri" w:hAnsi="Century Gothic" w:cs="Times New Roman"/>
          <w:lang w:val="x-none"/>
        </w:rPr>
        <w:t xml:space="preserve">and </w:t>
      </w:r>
      <w:r>
        <w:rPr>
          <w:rFonts w:ascii="Century Gothic" w:eastAsia="Calibri" w:hAnsi="Century Gothic" w:cs="Times New Roman"/>
        </w:rPr>
        <w:t>Early Help</w:t>
      </w:r>
      <w:r>
        <w:rPr>
          <w:rFonts w:ascii="Century Gothic" w:eastAsia="Calibri" w:hAnsi="Century Gothic" w:cs="Times New Roman"/>
          <w:lang w:val="x-none"/>
        </w:rPr>
        <w:t xml:space="preserve"> support</w:t>
      </w:r>
      <w:r>
        <w:rPr>
          <w:rFonts w:ascii="Century Gothic" w:eastAsia="Calibri" w:hAnsi="Century Gothic" w:cs="Times New Roman"/>
          <w:lang w:val="en-US"/>
        </w:rPr>
        <w:t xml:space="preserve"> was necessary</w:t>
      </w:r>
      <w:r>
        <w:rPr>
          <w:rFonts w:ascii="Century Gothic" w:eastAsia="Calibri" w:hAnsi="Century Gothic" w:cs="Times New Roman"/>
          <w:lang w:val="x-none"/>
        </w:rPr>
        <w:t>,</w:t>
      </w:r>
      <w:r>
        <w:rPr>
          <w:rFonts w:ascii="Century Gothic" w:eastAsia="Calibri" w:hAnsi="Century Gothic" w:cs="Times New Roman"/>
          <w:lang w:val="en-US"/>
        </w:rPr>
        <w:t xml:space="preserve"> this was towards the end of the assessment on Mother. H</w:t>
      </w:r>
      <w:r>
        <w:rPr>
          <w:rFonts w:ascii="Century Gothic" w:eastAsia="Calibri" w:hAnsi="Century Gothic" w:cs="Times New Roman"/>
          <w:lang w:val="x-none"/>
        </w:rPr>
        <w:t>is view</w:t>
      </w:r>
      <w:r>
        <w:rPr>
          <w:rFonts w:ascii="Century Gothic" w:eastAsia="Calibri" w:hAnsi="Century Gothic" w:cs="Times New Roman"/>
          <w:lang w:val="en-US"/>
        </w:rPr>
        <w:t xml:space="preserve"> </w:t>
      </w:r>
      <w:r>
        <w:rPr>
          <w:rFonts w:ascii="Century Gothic" w:eastAsia="Calibri" w:hAnsi="Century Gothic" w:cs="Times New Roman"/>
          <w:lang w:val="x-none"/>
        </w:rPr>
        <w:t xml:space="preserve">that </w:t>
      </w:r>
      <w:r>
        <w:rPr>
          <w:rFonts w:ascii="Century Gothic" w:eastAsia="Calibri" w:hAnsi="Century Gothic" w:cs="Times New Roman"/>
          <w:lang w:val="en-US"/>
        </w:rPr>
        <w:t>n</w:t>
      </w:r>
      <w:r>
        <w:rPr>
          <w:rFonts w:ascii="Century Gothic" w:eastAsia="Calibri" w:hAnsi="Century Gothic" w:cs="Times New Roman"/>
          <w:lang w:val="x-none"/>
        </w:rPr>
        <w:t xml:space="preserve">either Mother </w:t>
      </w:r>
      <w:r>
        <w:rPr>
          <w:rFonts w:ascii="Century Gothic" w:eastAsia="Calibri" w:hAnsi="Century Gothic" w:cs="Times New Roman"/>
          <w:lang w:val="en-US"/>
        </w:rPr>
        <w:t>n</w:t>
      </w:r>
      <w:r>
        <w:rPr>
          <w:rFonts w:ascii="Century Gothic" w:eastAsia="Calibri" w:hAnsi="Century Gothic" w:cs="Times New Roman"/>
          <w:lang w:val="x-none"/>
        </w:rPr>
        <w:t xml:space="preserve">or he needed additional support </w:t>
      </w:r>
      <w:r>
        <w:rPr>
          <w:rFonts w:ascii="Century Gothic" w:eastAsia="Calibri" w:hAnsi="Century Gothic" w:cs="Times New Roman"/>
          <w:lang w:val="en-US"/>
        </w:rPr>
        <w:t xml:space="preserve">because </w:t>
      </w:r>
      <w:r>
        <w:rPr>
          <w:rFonts w:ascii="Century Gothic" w:eastAsia="Calibri" w:hAnsi="Century Gothic" w:cs="Times New Roman"/>
          <w:lang w:val="x-none"/>
        </w:rPr>
        <w:t>he had previous experience of babies in respect of his younger siblings and support from his family</w:t>
      </w:r>
      <w:r>
        <w:rPr>
          <w:rFonts w:ascii="Century Gothic" w:eastAsia="Calibri" w:hAnsi="Century Gothic" w:cs="Times New Roman"/>
          <w:lang w:val="en-US"/>
        </w:rPr>
        <w:t>,</w:t>
      </w:r>
      <w:r>
        <w:rPr>
          <w:rFonts w:ascii="Century Gothic" w:eastAsia="Calibri" w:hAnsi="Century Gothic" w:cs="Times New Roman"/>
          <w:lang w:val="x-none"/>
        </w:rPr>
        <w:t xml:space="preserve"> </w:t>
      </w:r>
      <w:r>
        <w:rPr>
          <w:rFonts w:ascii="Century Gothic" w:eastAsia="Calibri" w:hAnsi="Century Gothic" w:cs="Times New Roman"/>
          <w:lang w:val="en-US"/>
        </w:rPr>
        <w:t xml:space="preserve">including Paternal Grandparents seems to have been taken at face value. </w:t>
      </w:r>
    </w:p>
    <w:p w14:paraId="02BB4532" w14:textId="77777777" w:rsidR="00B648E9" w:rsidRDefault="00B648E9" w:rsidP="00B648E9">
      <w:pPr>
        <w:spacing w:after="0" w:line="240" w:lineRule="auto"/>
        <w:ind w:left="720"/>
        <w:contextualSpacing/>
        <w:rPr>
          <w:rFonts w:ascii="Century Gothic" w:eastAsia="Calibri" w:hAnsi="Century Gothic" w:cs="Times New Roman"/>
          <w:color w:val="00B0F0"/>
          <w:lang w:val="en-US"/>
        </w:rPr>
      </w:pPr>
    </w:p>
    <w:p w14:paraId="655A46E9" w14:textId="77777777" w:rsidR="00B648E9" w:rsidRDefault="00B648E9" w:rsidP="00B648E9">
      <w:pPr>
        <w:numPr>
          <w:ilvl w:val="1"/>
          <w:numId w:val="2"/>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en-US"/>
        </w:rPr>
        <w:t>Because</w:t>
      </w:r>
      <w:r>
        <w:rPr>
          <w:rFonts w:ascii="Century Gothic" w:eastAsia="Calibri" w:hAnsi="Century Gothic" w:cs="Arial"/>
          <w:lang w:val="x-none"/>
        </w:rPr>
        <w:t xml:space="preserve"> there was no </w:t>
      </w:r>
      <w:r>
        <w:rPr>
          <w:rFonts w:ascii="Century Gothic" w:eastAsia="Calibri" w:hAnsi="Century Gothic" w:cs="Arial"/>
          <w:lang w:val="en-US"/>
        </w:rPr>
        <w:t>pre-birth</w:t>
      </w:r>
      <w:r>
        <w:rPr>
          <w:rFonts w:ascii="Century Gothic" w:eastAsia="Calibri" w:hAnsi="Century Gothic" w:cs="Arial"/>
          <w:lang w:val="x-none"/>
        </w:rPr>
        <w:t xml:space="preserve"> assessment completed Father</w:t>
      </w:r>
      <w:r>
        <w:rPr>
          <w:rFonts w:ascii="Century Gothic" w:eastAsia="Calibri" w:hAnsi="Century Gothic" w:cs="Arial"/>
        </w:rPr>
        <w:t>,</w:t>
      </w:r>
      <w:r>
        <w:rPr>
          <w:rFonts w:ascii="Century Gothic" w:eastAsia="Calibri" w:hAnsi="Century Gothic" w:cs="Arial"/>
          <w:lang w:val="x-none"/>
        </w:rPr>
        <w:t xml:space="preserve"> did not feature significantly in the social work assessments</w:t>
      </w:r>
      <w:r>
        <w:rPr>
          <w:rFonts w:ascii="Century Gothic" w:eastAsia="Calibri" w:hAnsi="Century Gothic" w:cs="Arial"/>
          <w:lang w:val="en-US"/>
        </w:rPr>
        <w:t xml:space="preserve">. </w:t>
      </w:r>
      <w:r>
        <w:rPr>
          <w:rFonts w:ascii="Century Gothic" w:eastAsia="Calibri" w:hAnsi="Century Gothic" w:cs="Arial"/>
          <w:lang w:val="x-none"/>
        </w:rPr>
        <w:t xml:space="preserve"> </w:t>
      </w:r>
      <w:r>
        <w:rPr>
          <w:rFonts w:ascii="Century Gothic" w:eastAsia="Calibri" w:hAnsi="Century Gothic" w:cs="Arial"/>
        </w:rPr>
        <w:t xml:space="preserve">This meant that Health practitioners working with parents in the antenatal and postnatal period had no awareness of his previous aggression towards peers, or the family history which included indicators of less than optimal parental care. Nor were they aware of some evidence that that the wider family style was to resolve problems through aggression, for example being removed from a GP’s practice list </w:t>
      </w:r>
      <w:r>
        <w:rPr>
          <w:rFonts w:ascii="Century Gothic" w:eastAsia="Calibri" w:hAnsi="Century Gothic" w:cs="Times New Roman"/>
          <w:lang w:val="x-none"/>
        </w:rPr>
        <w:t>due to Paternal Grandparents’ aggression in the surgery</w:t>
      </w:r>
      <w:r>
        <w:rPr>
          <w:rFonts w:ascii="Century Gothic" w:eastAsia="Calibri" w:hAnsi="Century Gothic" w:cs="Times New Roman"/>
          <w:lang w:val="en-US"/>
        </w:rPr>
        <w:t xml:space="preserve">. </w:t>
      </w:r>
      <w:r>
        <w:rPr>
          <w:rFonts w:ascii="Century Gothic" w:eastAsia="Calibri" w:hAnsi="Century Gothic" w:cs="Arial"/>
        </w:rPr>
        <w:t xml:space="preserve">  </w:t>
      </w:r>
      <w:r>
        <w:rPr>
          <w:rFonts w:ascii="Century Gothic" w:eastAsia="Calibri" w:hAnsi="Century Gothic" w:cs="Arial"/>
          <w:lang w:val="x-none"/>
        </w:rPr>
        <w:t xml:space="preserve"> Whilst both parents were seen to handle the baby there is no evidence of any </w:t>
      </w:r>
      <w:r>
        <w:rPr>
          <w:rFonts w:ascii="Century Gothic" w:eastAsia="Calibri" w:hAnsi="Century Gothic" w:cs="Arial"/>
        </w:rPr>
        <w:t xml:space="preserve">specific detailed </w:t>
      </w:r>
      <w:r>
        <w:rPr>
          <w:rFonts w:ascii="Century Gothic" w:eastAsia="Calibri" w:hAnsi="Century Gothic" w:cs="Arial"/>
          <w:lang w:val="x-none"/>
        </w:rPr>
        <w:t xml:space="preserve">discussion pre or </w:t>
      </w:r>
      <w:r>
        <w:rPr>
          <w:rFonts w:ascii="Century Gothic" w:eastAsia="Calibri" w:hAnsi="Century Gothic" w:cs="Arial"/>
        </w:rPr>
        <w:t>postnatally</w:t>
      </w:r>
      <w:r>
        <w:rPr>
          <w:rFonts w:ascii="Century Gothic" w:eastAsia="Calibri" w:hAnsi="Century Gothic" w:cs="Arial"/>
          <w:lang w:val="x-none"/>
        </w:rPr>
        <w:t xml:space="preserve"> about their </w:t>
      </w:r>
      <w:r>
        <w:rPr>
          <w:rFonts w:ascii="Century Gothic" w:eastAsia="Calibri" w:hAnsi="Century Gothic" w:cs="Arial"/>
          <w:lang w:val="en-US"/>
        </w:rPr>
        <w:t xml:space="preserve">respective </w:t>
      </w:r>
      <w:r>
        <w:rPr>
          <w:rFonts w:ascii="Century Gothic" w:eastAsia="Calibri" w:hAnsi="Century Gothic" w:cs="Arial"/>
          <w:lang w:val="x-none"/>
        </w:rPr>
        <w:t>roles in Child J’s care.  Father was known to be working.  Whilst this provides him with some respite it also means he was likely to be tired and have much more limited hands-on experience.  Like mother he was also a young parent</w:t>
      </w:r>
      <w:r>
        <w:rPr>
          <w:rFonts w:ascii="Century Gothic" w:eastAsia="Calibri" w:hAnsi="Century Gothic" w:cs="Arial"/>
        </w:rPr>
        <w:t xml:space="preserve"> (he was</w:t>
      </w:r>
      <w:r>
        <w:rPr>
          <w:rFonts w:ascii="Century Gothic" w:eastAsia="Calibri" w:hAnsi="Century Gothic" w:cs="Arial"/>
          <w:lang w:val="x-none"/>
        </w:rPr>
        <w:t xml:space="preserve"> still a teenager at the time of Child J’s birth</w:t>
      </w:r>
      <w:r>
        <w:rPr>
          <w:rFonts w:ascii="Century Gothic" w:eastAsia="Calibri" w:hAnsi="Century Gothic" w:cs="Arial"/>
        </w:rPr>
        <w:t>)</w:t>
      </w:r>
      <w:r>
        <w:rPr>
          <w:rFonts w:ascii="Century Gothic" w:eastAsia="Calibri" w:hAnsi="Century Gothic" w:cs="Arial"/>
          <w:lang w:val="x-none"/>
        </w:rPr>
        <w:t xml:space="preserve"> and there is no evidence that this was seen as a potential vulnerability</w:t>
      </w:r>
      <w:r>
        <w:rPr>
          <w:rFonts w:ascii="Century Gothic" w:eastAsia="Calibri" w:hAnsi="Century Gothic" w:cs="Arial"/>
        </w:rPr>
        <w:t xml:space="preserve">, even notwithstanding the lack of knowledge by healthcare practitioners of his history of volatility. </w:t>
      </w:r>
    </w:p>
    <w:p w14:paraId="535F37E1" w14:textId="77777777" w:rsidR="00B648E9" w:rsidRDefault="00B648E9" w:rsidP="00B648E9">
      <w:pPr>
        <w:spacing w:after="0"/>
        <w:contextualSpacing/>
        <w:jc w:val="both"/>
        <w:rPr>
          <w:rFonts w:ascii="Century Gothic" w:eastAsia="Calibri" w:hAnsi="Century Gothic" w:cs="Times New Roman"/>
          <w:lang w:val="x-none"/>
        </w:rPr>
      </w:pPr>
    </w:p>
    <w:p w14:paraId="06EF9E6A" w14:textId="77777777" w:rsidR="00B648E9" w:rsidRDefault="00B648E9" w:rsidP="00B648E9">
      <w:pPr>
        <w:numPr>
          <w:ilvl w:val="1"/>
          <w:numId w:val="2"/>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The Triennial Review </w:t>
      </w:r>
      <w:r>
        <w:rPr>
          <w:rFonts w:ascii="Century Gothic" w:eastAsia="Calibri" w:hAnsi="Century Gothic" w:cs="Times New Roman"/>
        </w:rPr>
        <w:t xml:space="preserve">of Serious Case Reviews </w:t>
      </w:r>
      <w:r>
        <w:rPr>
          <w:rFonts w:ascii="Century Gothic" w:eastAsia="Calibri" w:hAnsi="Century Gothic" w:cs="Times New Roman"/>
          <w:lang w:val="x-none"/>
        </w:rPr>
        <w:t>2014-2017</w:t>
      </w:r>
      <w:r>
        <w:rPr>
          <w:rFonts w:ascii="Century Gothic" w:eastAsia="Calibri" w:hAnsi="Century Gothic" w:cs="Times New Roman"/>
        </w:rPr>
        <w:t xml:space="preserve"> previously cited </w:t>
      </w:r>
      <w:r>
        <w:rPr>
          <w:rFonts w:ascii="Century Gothic" w:eastAsia="Calibri" w:hAnsi="Century Gothic" w:cs="Times New Roman"/>
          <w:lang w:val="x-none"/>
        </w:rPr>
        <w:t xml:space="preserve">found that there continues to be a “dearth of information” </w:t>
      </w:r>
      <w:r>
        <w:rPr>
          <w:rFonts w:ascii="Century Gothic" w:eastAsia="Calibri" w:hAnsi="Century Gothic" w:cs="Times New Roman"/>
        </w:rPr>
        <w:t xml:space="preserve">evident </w:t>
      </w:r>
      <w:r>
        <w:rPr>
          <w:rFonts w:ascii="Century Gothic" w:eastAsia="Calibri" w:hAnsi="Century Gothic" w:cs="Times New Roman"/>
          <w:lang w:val="x-none"/>
        </w:rPr>
        <w:t>in practice about men</w:t>
      </w:r>
      <w:r>
        <w:rPr>
          <w:rFonts w:ascii="Century Gothic" w:eastAsia="Calibri" w:hAnsi="Century Gothic" w:cs="Times New Roman"/>
        </w:rPr>
        <w:t>, even in established relationships where the father is involved in caring for the child, as in this case</w:t>
      </w:r>
      <w:r>
        <w:rPr>
          <w:rFonts w:ascii="Century Gothic" w:eastAsia="Calibri" w:hAnsi="Century Gothic" w:cs="Times New Roman"/>
          <w:lang w:val="x-none"/>
        </w:rPr>
        <w:t xml:space="preserve">. In the last 5-10 years there has been increasing focus on tackling the (lack of) attention to </w:t>
      </w:r>
      <w:r>
        <w:rPr>
          <w:rFonts w:ascii="Century Gothic" w:eastAsia="Calibri" w:hAnsi="Century Gothic" w:cs="Times New Roman"/>
        </w:rPr>
        <w:t>fathers</w:t>
      </w:r>
      <w:r>
        <w:rPr>
          <w:rFonts w:ascii="Century Gothic" w:eastAsia="Calibri" w:hAnsi="Century Gothic" w:cs="Times New Roman"/>
          <w:lang w:val="x-none"/>
        </w:rPr>
        <w:t xml:space="preserve"> in assessment, care planning and service delivery and provision. Whilst there is an American study that focuses on home visiting programs (sic) by professionally trained staff with the aim of promoting the health and development of young children, the majority of the (UK) academic research focuses on </w:t>
      </w:r>
      <w:r>
        <w:rPr>
          <w:rFonts w:ascii="Century Gothic" w:eastAsia="Calibri" w:hAnsi="Century Gothic" w:cs="Times New Roman"/>
        </w:rPr>
        <w:t>Children’s Social Care</w:t>
      </w:r>
      <w:r>
        <w:rPr>
          <w:rFonts w:ascii="Century Gothic" w:eastAsia="Calibri" w:hAnsi="Century Gothic" w:cs="Times New Roman"/>
          <w:lang w:val="x-none"/>
        </w:rPr>
        <w:t>. However the issues described and the tactics and strategies suggested to improve engagement are largely consistent across the studies</w:t>
      </w:r>
      <w:r>
        <w:rPr>
          <w:rFonts w:ascii="Century Gothic" w:eastAsia="Calibri" w:hAnsi="Century Gothic" w:cs="Times New Roman"/>
          <w:vertAlign w:val="superscript"/>
          <w:lang w:val="x-none"/>
        </w:rPr>
        <w:footnoteReference w:id="24"/>
      </w:r>
      <w:r>
        <w:rPr>
          <w:rFonts w:ascii="Century Gothic" w:eastAsia="Calibri" w:hAnsi="Century Gothic" w:cs="Times New Roman"/>
          <w:lang w:val="x-none"/>
        </w:rPr>
        <w:t xml:space="preserve"> and have wider application to any agency working with parents and children.  </w:t>
      </w:r>
    </w:p>
    <w:p w14:paraId="319CFCA9" w14:textId="77777777" w:rsidR="00B648E9" w:rsidRDefault="00B648E9" w:rsidP="00B648E9">
      <w:pPr>
        <w:spacing w:after="0" w:line="240" w:lineRule="auto"/>
        <w:ind w:left="720"/>
        <w:contextualSpacing/>
        <w:rPr>
          <w:rFonts w:ascii="Century Gothic" w:eastAsia="Calibri" w:hAnsi="Century Gothic" w:cs="Times New Roman"/>
          <w:sz w:val="24"/>
          <w:lang w:val="x-none"/>
        </w:rPr>
      </w:pPr>
    </w:p>
    <w:p w14:paraId="6E95A30D" w14:textId="77777777" w:rsidR="00B648E9" w:rsidRDefault="00B648E9" w:rsidP="00B648E9">
      <w:pPr>
        <w:numPr>
          <w:ilvl w:val="1"/>
          <w:numId w:val="2"/>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Personal and contact details of fathers are less likely to be recorded than </w:t>
      </w:r>
      <w:r>
        <w:rPr>
          <w:rFonts w:ascii="Century Gothic" w:eastAsia="Calibri" w:hAnsi="Century Gothic" w:cs="Times New Roman"/>
        </w:rPr>
        <w:t xml:space="preserve">those of </w:t>
      </w:r>
      <w:r>
        <w:rPr>
          <w:rFonts w:ascii="Century Gothic" w:eastAsia="Calibri" w:hAnsi="Century Gothic" w:cs="Times New Roman"/>
          <w:lang w:val="x-none"/>
        </w:rPr>
        <w:t>mothers</w:t>
      </w:r>
      <w:r>
        <w:rPr>
          <w:rFonts w:ascii="Century Gothic" w:eastAsia="Calibri" w:hAnsi="Century Gothic" w:cs="Times New Roman"/>
        </w:rPr>
        <w:t xml:space="preserve">, </w:t>
      </w:r>
      <w:r>
        <w:rPr>
          <w:rFonts w:ascii="Century Gothic" w:eastAsia="Calibri" w:hAnsi="Century Gothic" w:cs="Times New Roman"/>
          <w:lang w:val="x-none"/>
        </w:rPr>
        <w:t xml:space="preserve"> who are </w:t>
      </w:r>
      <w:r>
        <w:rPr>
          <w:rFonts w:ascii="Century Gothic" w:eastAsia="Calibri" w:hAnsi="Century Gothic" w:cs="Times New Roman"/>
        </w:rPr>
        <w:t xml:space="preserve">also </w:t>
      </w:r>
      <w:r>
        <w:rPr>
          <w:rFonts w:ascii="Century Gothic" w:eastAsia="Calibri" w:hAnsi="Century Gothic" w:cs="Times New Roman"/>
          <w:lang w:val="x-none"/>
        </w:rPr>
        <w:t>more likely to be included in meetings. It is not unusual for fathers to be involved late</w:t>
      </w:r>
      <w:r>
        <w:rPr>
          <w:rFonts w:ascii="Century Gothic" w:eastAsia="Calibri" w:hAnsi="Century Gothic" w:cs="Times New Roman"/>
        </w:rPr>
        <w:t xml:space="preserve"> during interventions</w:t>
      </w:r>
      <w:r>
        <w:rPr>
          <w:rFonts w:ascii="Century Gothic" w:eastAsia="Calibri" w:hAnsi="Century Gothic" w:cs="Times New Roman"/>
          <w:lang w:val="x-none"/>
        </w:rPr>
        <w:t xml:space="preserve">, and at crisis point. Where fathers are absent from children’s lives little attempt is made to find our whether they might be a protective factor or a resource and able to offer support. Where fathers are considered to pose a potential risk to children these risks are more likely to be assessed than </w:t>
      </w:r>
      <w:r>
        <w:rPr>
          <w:rFonts w:ascii="Century Gothic" w:eastAsia="Calibri" w:hAnsi="Century Gothic" w:cs="Times New Roman"/>
        </w:rPr>
        <w:t xml:space="preserve">any </w:t>
      </w:r>
      <w:r>
        <w:rPr>
          <w:rFonts w:ascii="Century Gothic" w:eastAsia="Calibri" w:hAnsi="Century Gothic" w:cs="Times New Roman"/>
          <w:lang w:val="x-none"/>
        </w:rPr>
        <w:t xml:space="preserve">strengths. This is important because the literature reviews in the research cite a range of studies which demonstrate the benefits of (healthy) paternal involvement in children’s lives in terms of a </w:t>
      </w:r>
      <w:r>
        <w:rPr>
          <w:rFonts w:ascii="Century Gothic" w:eastAsia="Calibri" w:hAnsi="Century Gothic" w:cs="Times New Roman"/>
        </w:rPr>
        <w:t xml:space="preserve">variety </w:t>
      </w:r>
      <w:r>
        <w:rPr>
          <w:rFonts w:ascii="Century Gothic" w:eastAsia="Calibri" w:hAnsi="Century Gothic" w:cs="Times New Roman"/>
          <w:lang w:val="x-none"/>
        </w:rPr>
        <w:t>of improved social</w:t>
      </w:r>
      <w:r>
        <w:rPr>
          <w:rFonts w:ascii="Century Gothic" w:eastAsia="Calibri" w:hAnsi="Century Gothic" w:cs="Times New Roman"/>
        </w:rPr>
        <w:t>,</w:t>
      </w:r>
      <w:r>
        <w:rPr>
          <w:rFonts w:ascii="Century Gothic" w:eastAsia="Calibri" w:hAnsi="Century Gothic" w:cs="Times New Roman"/>
          <w:lang w:val="x-none"/>
        </w:rPr>
        <w:t xml:space="preserve"> emotional and educational outcomes. Key determinants of a father’s successful involvement in the care of </w:t>
      </w:r>
      <w:r>
        <w:rPr>
          <w:rFonts w:ascii="Century Gothic" w:eastAsia="Calibri" w:hAnsi="Century Gothic" w:cs="Times New Roman"/>
        </w:rPr>
        <w:t xml:space="preserve">his </w:t>
      </w:r>
      <w:r>
        <w:rPr>
          <w:rFonts w:ascii="Century Gothic" w:eastAsia="Calibri" w:hAnsi="Century Gothic" w:cs="Times New Roman"/>
          <w:lang w:val="x-none"/>
        </w:rPr>
        <w:t xml:space="preserve">children are: his willingness to be involved; his ability to adapt to changing family circumstances and </w:t>
      </w:r>
      <w:proofErr w:type="spellStart"/>
      <w:r>
        <w:rPr>
          <w:rFonts w:ascii="Century Gothic" w:eastAsia="Calibri" w:hAnsi="Century Gothic" w:cs="Times New Roman"/>
        </w:rPr>
        <w:t>h</w:t>
      </w:r>
      <w:r>
        <w:rPr>
          <w:rFonts w:ascii="Century Gothic" w:eastAsia="Calibri" w:hAnsi="Century Gothic" w:cs="Times New Roman"/>
          <w:lang w:val="x-none"/>
        </w:rPr>
        <w:t>is</w:t>
      </w:r>
      <w:proofErr w:type="spellEnd"/>
      <w:r>
        <w:rPr>
          <w:rFonts w:ascii="Century Gothic" w:eastAsia="Calibri" w:hAnsi="Century Gothic" w:cs="Times New Roman"/>
          <w:lang w:val="x-none"/>
        </w:rPr>
        <w:t xml:space="preserve"> relationship with the child’s mother.  Mothers were found to be the primary gateway or barrier to a father</w:t>
      </w:r>
      <w:r>
        <w:rPr>
          <w:rFonts w:ascii="Century Gothic" w:eastAsia="Calibri" w:hAnsi="Century Gothic" w:cs="Times New Roman"/>
        </w:rPr>
        <w:t>’</w:t>
      </w:r>
      <w:r>
        <w:rPr>
          <w:rFonts w:ascii="Century Gothic" w:eastAsia="Calibri" w:hAnsi="Century Gothic" w:cs="Times New Roman"/>
          <w:lang w:val="x-none"/>
        </w:rPr>
        <w:t>s involvement</w:t>
      </w:r>
      <w:r>
        <w:rPr>
          <w:rFonts w:ascii="Century Gothic" w:eastAsia="Calibri" w:hAnsi="Century Gothic" w:cs="Times New Roman"/>
        </w:rPr>
        <w:t>;</w:t>
      </w:r>
      <w:r>
        <w:rPr>
          <w:rFonts w:ascii="Century Gothic" w:eastAsia="Calibri" w:hAnsi="Century Gothic" w:cs="Times New Roman"/>
          <w:lang w:val="x-none"/>
        </w:rPr>
        <w:t xml:space="preserve"> at a basic level they could withhold information about his identity and might have very sound (e.g. safety) motivations to do so.  </w:t>
      </w:r>
    </w:p>
    <w:p w14:paraId="7D9D2ABF" w14:textId="77777777" w:rsidR="00B648E9" w:rsidRDefault="00B648E9" w:rsidP="00B648E9">
      <w:pPr>
        <w:spacing w:after="0"/>
        <w:contextualSpacing/>
        <w:jc w:val="both"/>
        <w:rPr>
          <w:rFonts w:ascii="Century Gothic" w:eastAsia="Calibri" w:hAnsi="Century Gothic" w:cs="Times New Roman"/>
          <w:lang w:val="x-none"/>
        </w:rPr>
      </w:pPr>
    </w:p>
    <w:p w14:paraId="117DD980" w14:textId="77777777" w:rsidR="00B648E9" w:rsidRDefault="00B648E9" w:rsidP="00B648E9">
      <w:pPr>
        <w:numPr>
          <w:ilvl w:val="1"/>
          <w:numId w:val="2"/>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New fathers were found to need social support to manage the emotional transition to parenthood and integrate employment within parenting, support which may or may not be available from extended families and friends.  Despite recent trends in fathers spending more time with their children, in British society women tend to be seen as the primary care takers, unless this is very obviously not the case. Services for children, especially young children, are usually provided by women, which may make some men reluctant to engage, especially as generally speaking British men are not socialised to show vulnerability or discuss problems.  </w:t>
      </w:r>
    </w:p>
    <w:p w14:paraId="240DBD92" w14:textId="77777777" w:rsidR="00B648E9" w:rsidRDefault="00B648E9" w:rsidP="00B648E9">
      <w:pPr>
        <w:spacing w:after="0" w:line="240" w:lineRule="auto"/>
        <w:ind w:left="720"/>
        <w:contextualSpacing/>
        <w:rPr>
          <w:rFonts w:ascii="Century Gothic" w:eastAsia="Calibri" w:hAnsi="Century Gothic" w:cs="Times New Roman"/>
          <w:sz w:val="24"/>
          <w:lang w:val="x-none"/>
        </w:rPr>
      </w:pPr>
    </w:p>
    <w:p w14:paraId="3E2E5B1D" w14:textId="77777777" w:rsidR="00B648E9" w:rsidRDefault="00B648E9" w:rsidP="00B648E9">
      <w:pPr>
        <w:numPr>
          <w:ilvl w:val="1"/>
          <w:numId w:val="2"/>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Whilst not underestimating the challenges, especially of working with men perceived to be dangerous,  the studies identified the</w:t>
      </w:r>
      <w:r>
        <w:rPr>
          <w:rFonts w:ascii="Century Gothic" w:eastAsia="Calibri" w:hAnsi="Century Gothic" w:cs="Times New Roman"/>
        </w:rPr>
        <w:t xml:space="preserve"> following</w:t>
      </w:r>
      <w:r>
        <w:rPr>
          <w:rFonts w:ascii="Century Gothic" w:eastAsia="Calibri" w:hAnsi="Century Gothic" w:cs="Times New Roman"/>
          <w:lang w:val="x-none"/>
        </w:rPr>
        <w:t xml:space="preserve"> </w:t>
      </w:r>
      <w:r>
        <w:rPr>
          <w:rFonts w:ascii="Century Gothic" w:eastAsia="Calibri" w:hAnsi="Century Gothic" w:cs="Times New Roman"/>
        </w:rPr>
        <w:t>prerequisites for effective approaches:</w:t>
      </w:r>
      <w:r>
        <w:rPr>
          <w:rFonts w:ascii="Century Gothic" w:eastAsia="Calibri" w:hAnsi="Century Gothic" w:cs="Times New Roman"/>
          <w:lang w:val="x-none"/>
        </w:rPr>
        <w:t xml:space="preserve"> for practitioners to spend time building relationships with fathers; for services and approaches to be designed to appeal to men, and delivered  at times they found convenient e.g</w:t>
      </w:r>
      <w:r>
        <w:rPr>
          <w:rFonts w:ascii="Century Gothic" w:eastAsia="Calibri" w:hAnsi="Century Gothic" w:cs="Times New Roman"/>
        </w:rPr>
        <w:t>.</w:t>
      </w:r>
      <w:r>
        <w:rPr>
          <w:rFonts w:ascii="Century Gothic" w:eastAsia="Calibri" w:hAnsi="Century Gothic" w:cs="Times New Roman"/>
          <w:lang w:val="x-none"/>
        </w:rPr>
        <w:t xml:space="preserve">  outside working hours.  The American study found that first time fathers </w:t>
      </w:r>
      <w:r>
        <w:rPr>
          <w:rFonts w:ascii="Century Gothic" w:eastAsia="Calibri" w:hAnsi="Century Gothic" w:cs="Times New Roman"/>
        </w:rPr>
        <w:t xml:space="preserve">in particular </w:t>
      </w:r>
      <w:r>
        <w:rPr>
          <w:rFonts w:ascii="Century Gothic" w:eastAsia="Calibri" w:hAnsi="Century Gothic" w:cs="Times New Roman"/>
          <w:lang w:val="x-none"/>
        </w:rPr>
        <w:t xml:space="preserve">were keen to participate in programs(sic) that explicitly paid more attention to their needs and role. Fathers were appreciative of the efforts to engage them, and many (but not all) enjoyed the peer group support which many practitioners considered to be an essential component  of the offer. </w:t>
      </w:r>
    </w:p>
    <w:p w14:paraId="136A2F8B" w14:textId="77777777" w:rsidR="00B648E9" w:rsidRDefault="00B648E9" w:rsidP="00B648E9">
      <w:pPr>
        <w:spacing w:after="0" w:line="240" w:lineRule="auto"/>
        <w:contextualSpacing/>
        <w:rPr>
          <w:rFonts w:ascii="Century Gothic" w:eastAsia="Calibri" w:hAnsi="Century Gothic" w:cs="Times New Roman"/>
          <w:lang w:val="en-US"/>
        </w:rPr>
      </w:pPr>
    </w:p>
    <w:p w14:paraId="6BAEB053" w14:textId="77777777" w:rsidR="00B648E9" w:rsidRDefault="00B648E9" w:rsidP="00B648E9">
      <w:pPr>
        <w:numPr>
          <w:ilvl w:val="1"/>
          <w:numId w:val="2"/>
        </w:numPr>
        <w:spacing w:after="0" w:line="240" w:lineRule="auto"/>
        <w:contextualSpacing/>
        <w:jc w:val="both"/>
        <w:rPr>
          <w:rFonts w:ascii="Century Gothic" w:eastAsia="Calibri" w:hAnsi="Century Gothic" w:cs="Times New Roman"/>
          <w:bCs/>
          <w:lang w:val="x-none"/>
        </w:rPr>
      </w:pPr>
      <w:r>
        <w:rPr>
          <w:rFonts w:ascii="Century Gothic" w:eastAsia="Calibri" w:hAnsi="Century Gothic" w:cs="Times New Roman"/>
          <w:bCs/>
          <w:lang w:val="en-US"/>
        </w:rPr>
        <w:t>Health practitioners told this review</w:t>
      </w:r>
      <w:r>
        <w:rPr>
          <w:rFonts w:ascii="Century Gothic" w:eastAsia="Calibri" w:hAnsi="Century Gothic" w:cs="Times New Roman"/>
          <w:bCs/>
          <w:lang w:val="x-none"/>
        </w:rPr>
        <w:t xml:space="preserve"> that the Young Parents Pathway include</w:t>
      </w:r>
      <w:r>
        <w:rPr>
          <w:rFonts w:ascii="Century Gothic" w:eastAsia="Calibri" w:hAnsi="Century Gothic" w:cs="Times New Roman"/>
          <w:bCs/>
          <w:lang w:val="en-US"/>
        </w:rPr>
        <w:t>d</w:t>
      </w:r>
      <w:r>
        <w:rPr>
          <w:rFonts w:ascii="Century Gothic" w:eastAsia="Calibri" w:hAnsi="Century Gothic" w:cs="Times New Roman"/>
          <w:bCs/>
          <w:lang w:val="x-none"/>
        </w:rPr>
        <w:t xml:space="preserve"> a monthly visit in the first 6 months, with additional support.  In terms of young fathers</w:t>
      </w:r>
      <w:r>
        <w:rPr>
          <w:rFonts w:ascii="Century Gothic" w:eastAsia="Calibri" w:hAnsi="Century Gothic" w:cs="Times New Roman"/>
          <w:bCs/>
        </w:rPr>
        <w:t>,</w:t>
      </w:r>
      <w:r>
        <w:rPr>
          <w:rFonts w:ascii="Century Gothic" w:eastAsia="Calibri" w:hAnsi="Century Gothic" w:cs="Times New Roman"/>
          <w:bCs/>
          <w:lang w:val="x-none"/>
        </w:rPr>
        <w:t xml:space="preserve"> </w:t>
      </w:r>
      <w:r>
        <w:rPr>
          <w:rFonts w:ascii="Century Gothic" w:eastAsia="Calibri" w:hAnsi="Century Gothic" w:cs="Times New Roman"/>
          <w:bCs/>
          <w:lang w:val="en-US"/>
        </w:rPr>
        <w:t>pre-Covid</w:t>
      </w:r>
      <w:r w:rsidR="00702575">
        <w:rPr>
          <w:rFonts w:ascii="Century Gothic" w:eastAsia="Calibri" w:hAnsi="Century Gothic" w:cs="Times New Roman"/>
          <w:bCs/>
          <w:lang w:val="en-US"/>
        </w:rPr>
        <w:t>-19</w:t>
      </w:r>
      <w:r>
        <w:rPr>
          <w:rFonts w:ascii="Century Gothic" w:eastAsia="Calibri" w:hAnsi="Century Gothic" w:cs="Times New Roman"/>
          <w:bCs/>
          <w:lang w:val="en-US"/>
        </w:rPr>
        <w:t xml:space="preserve"> </w:t>
      </w:r>
      <w:r>
        <w:rPr>
          <w:rFonts w:ascii="Century Gothic" w:eastAsia="Calibri" w:hAnsi="Century Gothic" w:cs="Times New Roman"/>
          <w:bCs/>
          <w:lang w:val="x-none"/>
        </w:rPr>
        <w:t xml:space="preserve">the Children’s Centres in </w:t>
      </w:r>
      <w:r>
        <w:rPr>
          <w:rFonts w:ascii="Century Gothic" w:eastAsia="Calibri" w:hAnsi="Century Gothic" w:cs="Times New Roman"/>
          <w:bCs/>
        </w:rPr>
        <w:t>Local Authority 2</w:t>
      </w:r>
      <w:r>
        <w:rPr>
          <w:rFonts w:ascii="Century Gothic" w:eastAsia="Calibri" w:hAnsi="Century Gothic" w:cs="Times New Roman"/>
          <w:bCs/>
          <w:lang w:val="x-none"/>
        </w:rPr>
        <w:t xml:space="preserve"> ha</w:t>
      </w:r>
      <w:r>
        <w:rPr>
          <w:rFonts w:ascii="Century Gothic" w:eastAsia="Calibri" w:hAnsi="Century Gothic" w:cs="Times New Roman"/>
          <w:bCs/>
          <w:lang w:val="en-US"/>
        </w:rPr>
        <w:t>d</w:t>
      </w:r>
      <w:r>
        <w:rPr>
          <w:rFonts w:ascii="Century Gothic" w:eastAsia="Calibri" w:hAnsi="Century Gothic" w:cs="Times New Roman"/>
          <w:bCs/>
          <w:lang w:val="x-none"/>
        </w:rPr>
        <w:t xml:space="preserve"> groups which have received good feedback from fathers that have attended.  </w:t>
      </w:r>
      <w:r>
        <w:rPr>
          <w:rFonts w:ascii="Century Gothic" w:eastAsia="Calibri" w:hAnsi="Century Gothic" w:cs="Times New Roman"/>
          <w:bCs/>
          <w:lang w:val="en-US"/>
        </w:rPr>
        <w:t xml:space="preserve">However </w:t>
      </w:r>
      <w:r>
        <w:rPr>
          <w:rFonts w:ascii="Century Gothic" w:eastAsia="Calibri" w:hAnsi="Century Gothic" w:cs="Times New Roman"/>
          <w:bCs/>
          <w:lang w:val="x-none"/>
        </w:rPr>
        <w:t xml:space="preserve">here is no monitoring of whether a father has engaged with the Young Parents Pathway as </w:t>
      </w:r>
      <w:proofErr w:type="gramStart"/>
      <w:r>
        <w:rPr>
          <w:rFonts w:ascii="Century Gothic" w:eastAsia="Calibri" w:hAnsi="Century Gothic" w:cs="Times New Roman"/>
          <w:bCs/>
          <w:lang w:val="x-none"/>
        </w:rPr>
        <w:t>the majority of</w:t>
      </w:r>
      <w:proofErr w:type="gramEnd"/>
      <w:r>
        <w:rPr>
          <w:rFonts w:ascii="Century Gothic" w:eastAsia="Calibri" w:hAnsi="Century Gothic" w:cs="Times New Roman"/>
          <w:bCs/>
          <w:lang w:val="x-none"/>
        </w:rPr>
        <w:t xml:space="preserve"> contact is with mother and baby. </w:t>
      </w:r>
      <w:r>
        <w:rPr>
          <w:rFonts w:ascii="Century Gothic" w:eastAsia="Calibri" w:hAnsi="Century Gothic" w:cs="Times New Roman"/>
          <w:bCs/>
          <w:lang w:val="en-US"/>
        </w:rPr>
        <w:t xml:space="preserve">Whilst Health Visitors will try to actively engage with fathers when they are present at contacts there is no specific consideration within the pathway about how best to promote father’s engagement, nor whether they might benefit from any separate contact with a specific focus on fathering.  An additional barrier to practitioner contact with fathers since the period covered by the review has been necessitated by precautions during the </w:t>
      </w:r>
      <w:r w:rsidR="00702575">
        <w:rPr>
          <w:rFonts w:ascii="Century Gothic" w:eastAsia="Calibri" w:hAnsi="Century Gothic" w:cs="Times New Roman"/>
          <w:bCs/>
          <w:lang w:val="en-US"/>
        </w:rPr>
        <w:t xml:space="preserve">Covid-19 </w:t>
      </w:r>
      <w:r>
        <w:rPr>
          <w:rFonts w:ascii="Century Gothic" w:eastAsia="Calibri" w:hAnsi="Century Gothic" w:cs="Times New Roman"/>
          <w:bCs/>
          <w:lang w:val="en-US"/>
        </w:rPr>
        <w:lastRenderedPageBreak/>
        <w:t xml:space="preserve">pandemic which mean that fathers are not allowed at scans or clinics. This may also have an impact on antenatal attachment for fathers. </w:t>
      </w:r>
    </w:p>
    <w:p w14:paraId="27AF4F46" w14:textId="77777777" w:rsidR="00B648E9" w:rsidRDefault="00B648E9" w:rsidP="00B648E9">
      <w:pPr>
        <w:spacing w:after="0" w:line="240" w:lineRule="auto"/>
        <w:contextualSpacing/>
        <w:rPr>
          <w:rFonts w:ascii="Century Gothic" w:eastAsia="Calibri" w:hAnsi="Century Gothic" w:cs="Times New Roman"/>
          <w:color w:val="00B0F0"/>
        </w:rPr>
      </w:pPr>
    </w:p>
    <w:p w14:paraId="0B80F24C" w14:textId="77777777" w:rsidR="00B648E9" w:rsidRDefault="00B648E9" w:rsidP="00B648E9">
      <w:pPr>
        <w:numPr>
          <w:ilvl w:val="1"/>
          <w:numId w:val="2"/>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The </w:t>
      </w:r>
      <w:r>
        <w:rPr>
          <w:rFonts w:ascii="Century Gothic" w:eastAsia="Calibri" w:hAnsi="Century Gothic" w:cs="Times New Roman"/>
          <w:lang w:val="en-US"/>
        </w:rPr>
        <w:t xml:space="preserve">research previously cited </w:t>
      </w:r>
      <w:r>
        <w:rPr>
          <w:rFonts w:ascii="Century Gothic" w:eastAsia="Calibri" w:hAnsi="Century Gothic" w:cs="Times New Roman"/>
          <w:lang w:val="x-none"/>
        </w:rPr>
        <w:t xml:space="preserve">concluded that effective inclusion of fathers in assessment and care planning/provision of support requires whole system change </w:t>
      </w:r>
      <w:r>
        <w:rPr>
          <w:rFonts w:ascii="Century Gothic" w:eastAsia="Calibri" w:hAnsi="Century Gothic" w:cs="Times New Roman"/>
        </w:rPr>
        <w:t xml:space="preserve">which </w:t>
      </w:r>
      <w:r>
        <w:rPr>
          <w:rFonts w:ascii="Century Gothic" w:eastAsia="Calibri" w:hAnsi="Century Gothic" w:cs="Times New Roman"/>
          <w:lang w:val="x-none"/>
        </w:rPr>
        <w:t>requir</w:t>
      </w:r>
      <w:r>
        <w:rPr>
          <w:rFonts w:ascii="Century Gothic" w:eastAsia="Calibri" w:hAnsi="Century Gothic" w:cs="Times New Roman"/>
        </w:rPr>
        <w:t>es</w:t>
      </w:r>
      <w:r>
        <w:rPr>
          <w:rFonts w:ascii="Century Gothic" w:eastAsia="Calibri" w:hAnsi="Century Gothic" w:cs="Times New Roman"/>
          <w:lang w:val="x-none"/>
        </w:rPr>
        <w:t xml:space="preserve">: leadership from senior managers; understanding and tackling the gaps in practice and service provision; collecting data, setting goals and targets and monitoring progress, training for staff at all levels, and support and challenge through supervision for frontline practitioners.   The good practice guide for practitioners and managers produced by Gavin Swann which covers </w:t>
      </w:r>
      <w:r>
        <w:rPr>
          <w:rFonts w:ascii="Century Gothic" w:eastAsia="Calibri" w:hAnsi="Century Gothic" w:cs="Times New Roman"/>
        </w:rPr>
        <w:t>the practice issue</w:t>
      </w:r>
      <w:r>
        <w:rPr>
          <w:rFonts w:ascii="Century Gothic" w:eastAsia="Calibri" w:hAnsi="Century Gothic" w:cs="Times New Roman"/>
          <w:lang w:val="x-none"/>
        </w:rPr>
        <w:t>s</w:t>
      </w:r>
      <w:r>
        <w:rPr>
          <w:rFonts w:ascii="Century Gothic" w:eastAsia="Calibri" w:hAnsi="Century Gothic" w:cs="Times New Roman"/>
        </w:rPr>
        <w:t xml:space="preserve"> for staff and their managers in a practical and accessible way</w:t>
      </w:r>
      <w:r>
        <w:rPr>
          <w:rFonts w:ascii="Century Gothic" w:eastAsia="Calibri" w:hAnsi="Century Gothic" w:cs="Times New Roman"/>
          <w:lang w:val="x-none"/>
        </w:rPr>
        <w:t xml:space="preserve"> </w:t>
      </w:r>
      <w:r>
        <w:rPr>
          <w:rFonts w:ascii="Century Gothic" w:eastAsia="Calibri" w:hAnsi="Century Gothic" w:cs="Times New Roman"/>
        </w:rPr>
        <w:t xml:space="preserve">is </w:t>
      </w:r>
      <w:r>
        <w:rPr>
          <w:rFonts w:ascii="Century Gothic" w:eastAsia="Calibri" w:hAnsi="Century Gothic" w:cs="Times New Roman"/>
          <w:lang w:val="x-none"/>
        </w:rPr>
        <w:t>particularly useful</w:t>
      </w:r>
      <w:r>
        <w:rPr>
          <w:rFonts w:ascii="Century Gothic" w:eastAsia="Calibri" w:hAnsi="Century Gothic" w:cs="Times New Roman"/>
        </w:rPr>
        <w:t>.</w:t>
      </w:r>
    </w:p>
    <w:p w14:paraId="6CDBF41F" w14:textId="77777777" w:rsidR="00B648E9" w:rsidRDefault="00B648E9" w:rsidP="00B648E9">
      <w:pPr>
        <w:spacing w:after="0" w:line="240" w:lineRule="auto"/>
        <w:ind w:left="720"/>
        <w:contextualSpacing/>
        <w:rPr>
          <w:rFonts w:ascii="Century Gothic" w:eastAsia="Calibri" w:hAnsi="Century Gothic" w:cs="Times New Roman"/>
          <w:lang w:val="x-none"/>
        </w:rPr>
      </w:pPr>
    </w:p>
    <w:p w14:paraId="4D313109" w14:textId="77777777" w:rsidR="00B648E9" w:rsidRDefault="00B648E9" w:rsidP="00B648E9">
      <w:pPr>
        <w:numPr>
          <w:ilvl w:val="1"/>
          <w:numId w:val="2"/>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When Mother went missing from the supported accommodation, it was anticipated by staff that she would likely be at Father’s accommodation and this is where the </w:t>
      </w:r>
      <w:r>
        <w:rPr>
          <w:rFonts w:ascii="Century Gothic" w:eastAsia="Calibri" w:hAnsi="Century Gothic" w:cs="Arial"/>
        </w:rPr>
        <w:t>Police</w:t>
      </w:r>
      <w:r>
        <w:rPr>
          <w:rFonts w:ascii="Century Gothic" w:eastAsia="Calibri" w:hAnsi="Century Gothic" w:cs="Times New Roman"/>
          <w:lang w:val="x-none"/>
        </w:rPr>
        <w:t xml:space="preserve"> found her. Police </w:t>
      </w:r>
      <w:r>
        <w:rPr>
          <w:rFonts w:ascii="Century Gothic" w:eastAsia="Calibri" w:hAnsi="Century Gothic" w:cs="Times New Roman"/>
        </w:rPr>
        <w:t>Officers</w:t>
      </w:r>
      <w:r>
        <w:rPr>
          <w:rFonts w:ascii="Century Gothic" w:eastAsia="Calibri" w:hAnsi="Century Gothic" w:cs="Times New Roman"/>
          <w:lang w:val="x-none"/>
        </w:rPr>
        <w:t xml:space="preserve"> told this review that it would be standard practice to look round the property and consider the other persons there. In this case this does not appear to have extended to consideration of the other males in the property which was a House of Multiple Occupation, despite the CSE flag previous</w:t>
      </w:r>
      <w:r>
        <w:rPr>
          <w:rFonts w:ascii="Century Gothic" w:eastAsia="Calibri" w:hAnsi="Century Gothic" w:cs="Times New Roman"/>
        </w:rPr>
        <w:t xml:space="preserve">ly </w:t>
      </w:r>
      <w:r>
        <w:rPr>
          <w:rFonts w:ascii="Century Gothic" w:eastAsia="Calibri" w:hAnsi="Century Gothic" w:cs="Times New Roman"/>
          <w:lang w:val="x-none"/>
        </w:rPr>
        <w:t xml:space="preserve">attached to Mothers record by the </w:t>
      </w:r>
      <w:r>
        <w:rPr>
          <w:rFonts w:ascii="Century Gothic" w:eastAsia="Calibri" w:hAnsi="Century Gothic" w:cs="Arial"/>
        </w:rPr>
        <w:t>Police</w:t>
      </w:r>
      <w:r>
        <w:rPr>
          <w:rFonts w:ascii="Century Gothic" w:eastAsia="Calibri" w:hAnsi="Century Gothic" w:cs="Times New Roman"/>
          <w:lang w:val="x-none"/>
        </w:rPr>
        <w:t xml:space="preserve">. Whilst some agencies were aware of the  potential vulnerability of Mother staying in this accommodation (e.g. supported accommodation staff told </w:t>
      </w:r>
      <w:r>
        <w:rPr>
          <w:rFonts w:ascii="Century Gothic" w:eastAsia="Calibri" w:hAnsi="Century Gothic" w:cs="Times New Roman"/>
        </w:rPr>
        <w:t xml:space="preserve">the </w:t>
      </w:r>
      <w:r>
        <w:rPr>
          <w:rFonts w:ascii="Century Gothic" w:eastAsia="Calibri" w:hAnsi="Century Gothic" w:cs="Arial"/>
        </w:rPr>
        <w:t xml:space="preserve">Integrated Safeguarding and Intervention Team (ISIT) </w:t>
      </w:r>
      <w:r>
        <w:rPr>
          <w:rFonts w:ascii="Century Gothic" w:eastAsia="Calibri" w:hAnsi="Century Gothic" w:cs="Times New Roman"/>
          <w:lang w:val="x-none"/>
        </w:rPr>
        <w:t xml:space="preserve">that the males were “older”)  there is no evidence that any practitioner visited the property or met any of the other males living there, or made any enquiries about them including asking Mother or Father what they knew. Social worker 3 told this review that whilst she knew that Mother stayed overnight sometimes with Father she thought this was mostly at Paternal Grandmother’s house. Prior to the couple moving into the joint tenancy, her meetings with Mother were at the supported accommodation and until this review she had not realised how very few nights Mother had stayed there.   </w:t>
      </w:r>
    </w:p>
    <w:p w14:paraId="73331622" w14:textId="77777777" w:rsidR="00B648E9" w:rsidRDefault="00B648E9" w:rsidP="00B648E9">
      <w:pPr>
        <w:spacing w:after="0" w:line="240" w:lineRule="auto"/>
        <w:contextualSpacing/>
        <w:jc w:val="both"/>
        <w:rPr>
          <w:rFonts w:ascii="Century Gothic" w:eastAsia="Calibri" w:hAnsi="Century Gothic" w:cs="Times New Roman"/>
          <w:lang w:val="x-none"/>
        </w:rPr>
      </w:pPr>
    </w:p>
    <w:p w14:paraId="09E51DD3" w14:textId="77777777" w:rsidR="00B648E9" w:rsidRDefault="00B648E9" w:rsidP="00B648E9">
      <w:pPr>
        <w:spacing w:after="0"/>
        <w:contextualSpacing/>
        <w:jc w:val="both"/>
        <w:rPr>
          <w:rFonts w:ascii="Century Gothic" w:eastAsia="Calibri" w:hAnsi="Century Gothic" w:cs="Times New Roman"/>
          <w:b/>
        </w:rPr>
      </w:pPr>
      <w:r>
        <w:rPr>
          <w:rFonts w:ascii="Century Gothic" w:eastAsia="Calibri" w:hAnsi="Century Gothic" w:cs="Times New Roman"/>
          <w:b/>
          <w:color w:val="4D1B51"/>
          <w:u w:val="single"/>
          <w:lang w:val="x-none"/>
        </w:rPr>
        <w:t xml:space="preserve">Summary of learning: </w:t>
      </w:r>
      <w:r>
        <w:rPr>
          <w:rFonts w:ascii="Century Gothic" w:eastAsia="Calibri" w:hAnsi="Century Gothic" w:cs="Times New Roman"/>
          <w:b/>
          <w:color w:val="4D1B51"/>
          <w:lang w:val="x-none"/>
        </w:rPr>
        <w:t>Insufficient focus on</w:t>
      </w:r>
      <w:r>
        <w:rPr>
          <w:rFonts w:ascii="Century Gothic" w:eastAsia="Calibri" w:hAnsi="Century Gothic" w:cs="Times New Roman"/>
          <w:b/>
          <w:color w:val="4D1B51"/>
        </w:rPr>
        <w:t xml:space="preserve"> fathers/males</w:t>
      </w:r>
    </w:p>
    <w:p w14:paraId="35B5EAB7" w14:textId="77777777" w:rsidR="00B648E9" w:rsidRDefault="00B648E9" w:rsidP="00B648E9">
      <w:pPr>
        <w:spacing w:after="0"/>
        <w:contextualSpacing/>
        <w:jc w:val="both"/>
        <w:rPr>
          <w:rFonts w:ascii="Century Gothic" w:eastAsia="Calibri" w:hAnsi="Century Gothic" w:cs="Times New Roman"/>
          <w:b/>
          <w:u w:val="single"/>
        </w:rPr>
      </w:pPr>
      <w:r>
        <w:rPr>
          <w:rFonts w:ascii="Century Gothic" w:eastAsia="Calibri" w:hAnsi="Century Gothic" w:cs="Times New Roman"/>
          <w:b/>
          <w:u w:val="single"/>
          <w:lang w:val="x-none"/>
        </w:rPr>
        <w:t xml:space="preserve"> </w:t>
      </w:r>
    </w:p>
    <w:p w14:paraId="1EFA37C3" w14:textId="77777777" w:rsidR="00B648E9" w:rsidRDefault="00B648E9" w:rsidP="00B648E9">
      <w:pPr>
        <w:numPr>
          <w:ilvl w:val="0"/>
          <w:numId w:val="6"/>
        </w:numPr>
        <w:spacing w:after="0" w:line="240" w:lineRule="auto"/>
        <w:ind w:left="360"/>
        <w:rPr>
          <w:rFonts w:ascii="Century Gothic" w:eastAsia="Calibri" w:hAnsi="Century Gothic" w:cs="Times New Roman"/>
          <w:sz w:val="24"/>
          <w:lang w:val="en-US"/>
        </w:rPr>
      </w:pPr>
      <w:r>
        <w:rPr>
          <w:rFonts w:ascii="Century Gothic" w:eastAsia="Calibri" w:hAnsi="Century Gothic" w:cs="Times New Roman"/>
          <w:sz w:val="24"/>
          <w:lang w:val="en-US"/>
        </w:rPr>
        <w:t xml:space="preserve">Fathers need to be as visible in all agencies’ </w:t>
      </w:r>
      <w:r w:rsidR="00702575">
        <w:rPr>
          <w:rFonts w:ascii="Century Gothic" w:eastAsia="Calibri" w:hAnsi="Century Gothic" w:cs="Times New Roman"/>
          <w:sz w:val="24"/>
          <w:lang w:val="en-US"/>
        </w:rPr>
        <w:t>antenatal and</w:t>
      </w:r>
      <w:r>
        <w:rPr>
          <w:rFonts w:ascii="Century Gothic" w:eastAsia="Calibri" w:hAnsi="Century Gothic" w:cs="Times New Roman"/>
          <w:sz w:val="24"/>
          <w:lang w:val="en-US"/>
        </w:rPr>
        <w:t xml:space="preserve"> postnatal care and </w:t>
      </w:r>
      <w:r w:rsidR="00702575">
        <w:rPr>
          <w:rFonts w:ascii="Century Gothic" w:eastAsia="Calibri" w:hAnsi="Century Gothic" w:cs="Times New Roman"/>
          <w:sz w:val="24"/>
          <w:lang w:val="en-US"/>
        </w:rPr>
        <w:t>support as</w:t>
      </w:r>
      <w:r>
        <w:rPr>
          <w:rFonts w:ascii="Century Gothic" w:eastAsia="Calibri" w:hAnsi="Century Gothic" w:cs="Times New Roman"/>
          <w:sz w:val="24"/>
          <w:lang w:val="en-US"/>
        </w:rPr>
        <w:t xml:space="preserve"> Mothers</w:t>
      </w:r>
    </w:p>
    <w:p w14:paraId="003A000C" w14:textId="77777777" w:rsidR="00B648E9" w:rsidRDefault="00B648E9" w:rsidP="00B648E9">
      <w:pPr>
        <w:spacing w:after="0" w:line="240" w:lineRule="auto"/>
        <w:ind w:left="360"/>
        <w:rPr>
          <w:rFonts w:ascii="Century Gothic" w:eastAsia="Calibri" w:hAnsi="Century Gothic" w:cs="Times New Roman"/>
          <w:sz w:val="24"/>
          <w:lang w:val="en-US"/>
        </w:rPr>
      </w:pPr>
    </w:p>
    <w:p w14:paraId="4C20756B" w14:textId="77777777" w:rsidR="00B648E9" w:rsidRDefault="00B648E9" w:rsidP="00B648E9">
      <w:pPr>
        <w:numPr>
          <w:ilvl w:val="0"/>
          <w:numId w:val="6"/>
        </w:numPr>
        <w:spacing w:after="0" w:line="240" w:lineRule="auto"/>
        <w:ind w:left="360"/>
        <w:rPr>
          <w:rFonts w:ascii="Century Gothic" w:eastAsia="Calibri" w:hAnsi="Century Gothic" w:cs="Times New Roman"/>
          <w:sz w:val="24"/>
          <w:lang w:val="en-US"/>
        </w:rPr>
      </w:pPr>
      <w:r>
        <w:rPr>
          <w:rFonts w:ascii="Century Gothic" w:eastAsia="Calibri" w:hAnsi="Century Gothic" w:cs="Times New Roman"/>
          <w:sz w:val="24"/>
          <w:lang w:val="en-US"/>
        </w:rPr>
        <w:t xml:space="preserve">Pro-active and </w:t>
      </w:r>
      <w:r w:rsidR="00702575">
        <w:rPr>
          <w:rFonts w:ascii="Century Gothic" w:eastAsia="Calibri" w:hAnsi="Century Gothic" w:cs="Times New Roman"/>
          <w:sz w:val="24"/>
          <w:lang w:val="en-US"/>
        </w:rPr>
        <w:t>tenacious attempts</w:t>
      </w:r>
      <w:r>
        <w:rPr>
          <w:rFonts w:ascii="Century Gothic" w:eastAsia="Calibri" w:hAnsi="Century Gothic" w:cs="Times New Roman"/>
          <w:sz w:val="24"/>
          <w:lang w:val="en-US"/>
        </w:rPr>
        <w:t xml:space="preserve"> need to be made to involve fathers in assessment and the planning and delivery of support for children; this may require a specific approach to engage them </w:t>
      </w:r>
    </w:p>
    <w:p w14:paraId="14457865" w14:textId="77777777" w:rsidR="00B648E9" w:rsidRDefault="00B648E9" w:rsidP="00B648E9">
      <w:pPr>
        <w:spacing w:after="0" w:line="240" w:lineRule="auto"/>
        <w:ind w:left="360"/>
        <w:rPr>
          <w:rFonts w:ascii="Century Gothic" w:eastAsia="Calibri" w:hAnsi="Century Gothic" w:cs="Times New Roman"/>
          <w:sz w:val="24"/>
          <w:lang w:val="en-US"/>
        </w:rPr>
      </w:pPr>
    </w:p>
    <w:p w14:paraId="4828797B" w14:textId="77777777" w:rsidR="00B648E9" w:rsidRDefault="00B648E9" w:rsidP="00B648E9">
      <w:pPr>
        <w:numPr>
          <w:ilvl w:val="0"/>
          <w:numId w:val="6"/>
        </w:numPr>
        <w:spacing w:after="0" w:line="240" w:lineRule="auto"/>
        <w:ind w:left="360"/>
        <w:rPr>
          <w:rFonts w:ascii="Century Gothic" w:eastAsia="Calibri" w:hAnsi="Century Gothic" w:cs="Times New Roman"/>
          <w:sz w:val="24"/>
          <w:lang w:val="en-US"/>
        </w:rPr>
      </w:pPr>
      <w:r>
        <w:rPr>
          <w:rFonts w:ascii="Century Gothic" w:eastAsia="Calibri" w:hAnsi="Century Gothic" w:cs="Times New Roman"/>
          <w:sz w:val="24"/>
          <w:lang w:val="en-US"/>
        </w:rPr>
        <w:t xml:space="preserve">When </w:t>
      </w:r>
      <w:r w:rsidR="00702575">
        <w:rPr>
          <w:rFonts w:ascii="Century Gothic" w:eastAsia="Calibri" w:hAnsi="Century Gothic" w:cs="Times New Roman"/>
          <w:sz w:val="24"/>
          <w:lang w:val="en-US"/>
        </w:rPr>
        <w:t>vulnerable young</w:t>
      </w:r>
      <w:r>
        <w:rPr>
          <w:rFonts w:ascii="Century Gothic" w:eastAsia="Calibri" w:hAnsi="Century Gothic" w:cs="Times New Roman"/>
          <w:sz w:val="24"/>
          <w:lang w:val="en-US"/>
        </w:rPr>
        <w:t xml:space="preserve"> women stay with friends or partners in Houses of Multiple Occupation, professionals should show curiosity about the other residents, especially males, and consider whether they pose any risk </w:t>
      </w:r>
    </w:p>
    <w:p w14:paraId="53C945C4" w14:textId="77777777" w:rsidR="00B648E9" w:rsidRDefault="00B648E9" w:rsidP="00B648E9">
      <w:pPr>
        <w:spacing w:after="0" w:line="240" w:lineRule="auto"/>
        <w:ind w:left="720"/>
        <w:rPr>
          <w:rFonts w:ascii="Century Gothic" w:eastAsia="Calibri" w:hAnsi="Century Gothic" w:cs="Times New Roman"/>
          <w:color w:val="00B0F0"/>
          <w:sz w:val="24"/>
          <w:lang w:val="en-US"/>
        </w:rPr>
      </w:pPr>
    </w:p>
    <w:p w14:paraId="6B864120" w14:textId="77777777" w:rsidR="00B648E9" w:rsidRDefault="00B648E9" w:rsidP="00B648E9">
      <w:pPr>
        <w:spacing w:after="0"/>
        <w:contextualSpacing/>
        <w:jc w:val="both"/>
        <w:rPr>
          <w:rFonts w:ascii="Century Gothic" w:eastAsia="Calibri" w:hAnsi="Century Gothic" w:cs="Arial"/>
          <w:color w:val="00B0F0"/>
        </w:rPr>
      </w:pPr>
      <w:r>
        <w:rPr>
          <w:rFonts w:ascii="Century Gothic" w:eastAsia="Calibri" w:hAnsi="Century Gothic" w:cs="Arial"/>
          <w:b/>
          <w:lang w:val="x-none"/>
        </w:rPr>
        <w:t xml:space="preserve">See recommendation </w:t>
      </w:r>
      <w:r>
        <w:rPr>
          <w:rFonts w:ascii="Century Gothic" w:eastAsia="Calibri" w:hAnsi="Century Gothic" w:cs="Arial"/>
          <w:b/>
        </w:rPr>
        <w:t>1</w:t>
      </w:r>
    </w:p>
    <w:p w14:paraId="187D490F" w14:textId="53981EA9" w:rsidR="00F20D6A" w:rsidRDefault="00F20D6A">
      <w:pPr>
        <w:spacing w:after="160" w:line="259" w:lineRule="auto"/>
        <w:rPr>
          <w:rFonts w:ascii="Century Gothic" w:eastAsia="Calibri" w:hAnsi="Century Gothic" w:cs="Times New Roman"/>
          <w:b/>
          <w:color w:val="4D1B51"/>
          <w:sz w:val="12"/>
          <w:szCs w:val="12"/>
          <w:lang w:val="x-none"/>
        </w:rPr>
      </w:pPr>
      <w:r>
        <w:rPr>
          <w:rFonts w:ascii="Century Gothic" w:eastAsia="Calibri" w:hAnsi="Century Gothic" w:cs="Times New Roman"/>
          <w:b/>
          <w:color w:val="4D1B51"/>
          <w:sz w:val="12"/>
          <w:szCs w:val="12"/>
          <w:lang w:val="x-none"/>
        </w:rPr>
        <w:br w:type="page"/>
      </w:r>
    </w:p>
    <w:p w14:paraId="0DDD0BD2" w14:textId="77777777" w:rsidR="00B648E9" w:rsidRDefault="00B648E9" w:rsidP="00B648E9">
      <w:pPr>
        <w:spacing w:after="0"/>
        <w:contextualSpacing/>
        <w:jc w:val="both"/>
        <w:rPr>
          <w:rFonts w:ascii="Century Gothic" w:eastAsia="Calibri" w:hAnsi="Century Gothic" w:cs="Times New Roman"/>
          <w:b/>
          <w:color w:val="4D1B51"/>
          <w:sz w:val="12"/>
          <w:szCs w:val="12"/>
          <w:lang w:val="x-none"/>
        </w:rPr>
      </w:pPr>
    </w:p>
    <w:p w14:paraId="19689599" w14:textId="77777777" w:rsidR="00B648E9" w:rsidRDefault="00B648E9" w:rsidP="00F20D6A">
      <w:pPr>
        <w:numPr>
          <w:ilvl w:val="0"/>
          <w:numId w:val="2"/>
        </w:numPr>
        <w:spacing w:after="0" w:line="240" w:lineRule="auto"/>
        <w:ind w:left="0"/>
        <w:contextualSpacing/>
        <w:jc w:val="both"/>
        <w:rPr>
          <w:rFonts w:ascii="Century Gothic" w:eastAsia="Calibri" w:hAnsi="Century Gothic" w:cs="Times New Roman"/>
          <w:b/>
          <w:color w:val="4D1B51"/>
          <w:lang w:val="x-none"/>
        </w:rPr>
      </w:pPr>
      <w:r>
        <w:rPr>
          <w:rFonts w:ascii="Century Gothic" w:eastAsia="Calibri" w:hAnsi="Century Gothic" w:cs="Times New Roman"/>
          <w:b/>
          <w:color w:val="4D1B51"/>
          <w:lang w:val="x-none"/>
        </w:rPr>
        <w:t xml:space="preserve">WHAT PRACTICE WORKED WELL? </w:t>
      </w:r>
    </w:p>
    <w:p w14:paraId="5C3FDD8E" w14:textId="77777777" w:rsidR="00B648E9" w:rsidRDefault="00B648E9" w:rsidP="00B648E9">
      <w:pPr>
        <w:spacing w:after="0" w:line="240" w:lineRule="auto"/>
        <w:ind w:left="284"/>
        <w:contextualSpacing/>
        <w:jc w:val="both"/>
        <w:rPr>
          <w:rFonts w:ascii="Century Gothic" w:eastAsia="Calibri" w:hAnsi="Century Gothic" w:cs="Times New Roman"/>
          <w:b/>
          <w:color w:val="4D1B51"/>
          <w:lang w:val="x-none"/>
        </w:rPr>
      </w:pPr>
    </w:p>
    <w:p w14:paraId="19237BA9" w14:textId="77777777" w:rsidR="00B648E9" w:rsidRDefault="00B648E9" w:rsidP="00B648E9">
      <w:pPr>
        <w:numPr>
          <w:ilvl w:val="1"/>
          <w:numId w:val="2"/>
        </w:numPr>
        <w:spacing w:after="0" w:line="240" w:lineRule="auto"/>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When undertaking a review, it is important to also consider what worked well, especially if this might have broader applicability to protecting or supporting other children and families.  Examples of what worked well include; </w:t>
      </w:r>
    </w:p>
    <w:p w14:paraId="014BCB87" w14:textId="77777777" w:rsidR="00B648E9" w:rsidRDefault="00B648E9" w:rsidP="00B648E9">
      <w:pPr>
        <w:spacing w:after="0"/>
        <w:contextualSpacing/>
        <w:jc w:val="both"/>
        <w:rPr>
          <w:rFonts w:ascii="Century Gothic" w:eastAsia="Calibri" w:hAnsi="Century Gothic" w:cs="Arial"/>
          <w:lang w:val="x-none"/>
        </w:rPr>
      </w:pPr>
    </w:p>
    <w:p w14:paraId="53CBB84F" w14:textId="77777777" w:rsidR="00B648E9" w:rsidRDefault="00B648E9" w:rsidP="00B648E9">
      <w:pPr>
        <w:numPr>
          <w:ilvl w:val="0"/>
          <w:numId w:val="7"/>
        </w:numPr>
        <w:spacing w:after="0" w:line="240" w:lineRule="auto"/>
        <w:ind w:left="360"/>
        <w:jc w:val="both"/>
        <w:rPr>
          <w:rFonts w:ascii="Century Gothic" w:eastAsia="Calibri" w:hAnsi="Century Gothic" w:cs="Times New Roman"/>
        </w:rPr>
      </w:pPr>
      <w:r>
        <w:rPr>
          <w:rFonts w:ascii="Century Gothic" w:eastAsia="Calibri" w:hAnsi="Century Gothic" w:cs="Times New Roman"/>
        </w:rPr>
        <w:t xml:space="preserve">Mother’s first GP practice showed good practice with routine enquiry for domestic violence when attending for contraception consultation in 2017 </w:t>
      </w:r>
    </w:p>
    <w:p w14:paraId="496A865E" w14:textId="77777777" w:rsidR="00B648E9" w:rsidRDefault="00B648E9" w:rsidP="00B648E9">
      <w:pPr>
        <w:spacing w:after="0" w:line="240" w:lineRule="auto"/>
        <w:ind w:left="360"/>
        <w:jc w:val="both"/>
        <w:rPr>
          <w:rFonts w:ascii="Century Gothic" w:eastAsia="Calibri" w:hAnsi="Century Gothic" w:cs="Times New Roman"/>
        </w:rPr>
      </w:pPr>
    </w:p>
    <w:p w14:paraId="16B19706" w14:textId="77777777" w:rsidR="00B648E9" w:rsidRDefault="00B648E9" w:rsidP="00B648E9">
      <w:pPr>
        <w:numPr>
          <w:ilvl w:val="0"/>
          <w:numId w:val="7"/>
        </w:numPr>
        <w:spacing w:after="0" w:line="240" w:lineRule="auto"/>
        <w:ind w:left="360"/>
        <w:contextualSpacing/>
        <w:jc w:val="both"/>
        <w:rPr>
          <w:rFonts w:ascii="Century Gothic" w:eastAsia="Calibri" w:hAnsi="Century Gothic" w:cs="Arial"/>
          <w:lang w:val="x-none"/>
        </w:rPr>
      </w:pPr>
      <w:r>
        <w:rPr>
          <w:rFonts w:ascii="Century Gothic" w:eastAsia="Calibri" w:hAnsi="Century Gothic" w:cs="Arial"/>
          <w:lang w:val="x-none"/>
        </w:rPr>
        <w:t>The YPVA worker supported Mother to report the historical rape</w:t>
      </w:r>
    </w:p>
    <w:p w14:paraId="35FB709C" w14:textId="77777777" w:rsidR="00B648E9" w:rsidRDefault="00B648E9" w:rsidP="00B648E9">
      <w:pPr>
        <w:spacing w:after="0" w:line="240" w:lineRule="auto"/>
        <w:ind w:left="360"/>
        <w:contextualSpacing/>
        <w:jc w:val="both"/>
        <w:rPr>
          <w:rFonts w:ascii="Century Gothic" w:eastAsia="Calibri" w:hAnsi="Century Gothic" w:cs="Arial"/>
          <w:lang w:val="x-none"/>
        </w:rPr>
      </w:pPr>
    </w:p>
    <w:p w14:paraId="0A1BE9B1" w14:textId="77777777" w:rsidR="00B648E9" w:rsidRDefault="00B648E9" w:rsidP="00B648E9">
      <w:pPr>
        <w:numPr>
          <w:ilvl w:val="0"/>
          <w:numId w:val="7"/>
        </w:numPr>
        <w:spacing w:after="0" w:line="240" w:lineRule="auto"/>
        <w:ind w:left="360"/>
        <w:contextualSpacing/>
        <w:jc w:val="both"/>
        <w:rPr>
          <w:rFonts w:ascii="Century Gothic" w:eastAsia="Calibri" w:hAnsi="Century Gothic" w:cs="Arial"/>
          <w:lang w:val="x-none"/>
        </w:rPr>
      </w:pPr>
      <w:r>
        <w:rPr>
          <w:rFonts w:ascii="Century Gothic" w:eastAsia="Calibri" w:hAnsi="Century Gothic" w:cs="Times New Roman"/>
          <w:lang w:val="x-none"/>
        </w:rPr>
        <w:t xml:space="preserve">When Mother reported the historical rape Police in </w:t>
      </w:r>
      <w:r>
        <w:rPr>
          <w:rFonts w:ascii="Century Gothic" w:eastAsia="Calibri" w:hAnsi="Century Gothic" w:cs="Times New Roman"/>
        </w:rPr>
        <w:t>Local Authority 2</w:t>
      </w:r>
      <w:r>
        <w:rPr>
          <w:rFonts w:ascii="Century Gothic" w:eastAsia="Calibri" w:hAnsi="Century Gothic" w:cs="Times New Roman"/>
          <w:lang w:val="x-none"/>
        </w:rPr>
        <w:t xml:space="preserve"> informed </w:t>
      </w:r>
      <w:r>
        <w:rPr>
          <w:rFonts w:ascii="Century Gothic" w:eastAsia="Calibri" w:hAnsi="Century Gothic" w:cs="Arial"/>
        </w:rPr>
        <w:t>Police</w:t>
      </w:r>
      <w:r>
        <w:rPr>
          <w:rFonts w:ascii="Century Gothic" w:eastAsia="Calibri" w:hAnsi="Century Gothic" w:cs="Times New Roman"/>
          <w:lang w:val="x-none"/>
        </w:rPr>
        <w:t xml:space="preserve"> in </w:t>
      </w:r>
      <w:r>
        <w:rPr>
          <w:rFonts w:ascii="Century Gothic" w:eastAsia="Calibri" w:hAnsi="Century Gothic" w:cs="Arial"/>
        </w:rPr>
        <w:t xml:space="preserve">Local Authority 1 </w:t>
      </w:r>
      <w:r>
        <w:rPr>
          <w:rFonts w:ascii="Century Gothic" w:eastAsia="Calibri" w:hAnsi="Century Gothic" w:cs="Times New Roman"/>
          <w:lang w:val="x-none"/>
        </w:rPr>
        <w:t xml:space="preserve">in case the ex-boyfriend continued to associate with young girls </w:t>
      </w:r>
    </w:p>
    <w:p w14:paraId="6BE0D6AF" w14:textId="77777777" w:rsidR="00B648E9" w:rsidRDefault="00B648E9" w:rsidP="00B648E9">
      <w:pPr>
        <w:jc w:val="both"/>
        <w:rPr>
          <w:rFonts w:ascii="Century Gothic" w:eastAsia="Calibri" w:hAnsi="Century Gothic" w:cs="Arial"/>
          <w:lang w:val="x-none"/>
        </w:rPr>
      </w:pPr>
    </w:p>
    <w:p w14:paraId="2B98D7EF" w14:textId="77777777" w:rsidR="00B648E9" w:rsidRDefault="00B648E9" w:rsidP="00B648E9">
      <w:pPr>
        <w:numPr>
          <w:ilvl w:val="0"/>
          <w:numId w:val="7"/>
        </w:numPr>
        <w:spacing w:after="0" w:line="240" w:lineRule="auto"/>
        <w:ind w:left="360"/>
        <w:contextualSpacing/>
        <w:jc w:val="both"/>
        <w:rPr>
          <w:rFonts w:ascii="Century Gothic" w:eastAsia="Calibri" w:hAnsi="Century Gothic" w:cs="Arial"/>
          <w:lang w:val="x-none"/>
        </w:rPr>
      </w:pPr>
      <w:r>
        <w:rPr>
          <w:rFonts w:ascii="Century Gothic" w:eastAsia="Calibri" w:hAnsi="Century Gothic" w:cs="Times New Roman"/>
          <w:lang w:val="x-none"/>
        </w:rPr>
        <w:t>The ability of SW2 and SW3 to develop strong relationships with Mother  in short time periods; Mother was comfortable in contacting them both to request further advice and support when she felt this was required</w:t>
      </w:r>
    </w:p>
    <w:p w14:paraId="21A0B615" w14:textId="77777777" w:rsidR="00B648E9" w:rsidRDefault="00B648E9" w:rsidP="00B648E9">
      <w:pPr>
        <w:spacing w:after="0" w:line="240" w:lineRule="auto"/>
        <w:ind w:left="360"/>
        <w:contextualSpacing/>
        <w:rPr>
          <w:rFonts w:ascii="Century Gothic" w:eastAsia="Calibri" w:hAnsi="Century Gothic" w:cs="Arial"/>
          <w:lang w:val="x-none"/>
        </w:rPr>
      </w:pPr>
    </w:p>
    <w:p w14:paraId="2D75F755" w14:textId="77777777" w:rsidR="00B648E9" w:rsidRDefault="00B648E9" w:rsidP="00B648E9">
      <w:pPr>
        <w:numPr>
          <w:ilvl w:val="0"/>
          <w:numId w:val="7"/>
        </w:numPr>
        <w:spacing w:after="0" w:line="240" w:lineRule="auto"/>
        <w:ind w:left="360"/>
        <w:contextualSpacing/>
        <w:jc w:val="both"/>
        <w:rPr>
          <w:rFonts w:ascii="Century Gothic" w:eastAsia="Calibri" w:hAnsi="Century Gothic" w:cs="Arial"/>
          <w:lang w:val="x-none"/>
        </w:rPr>
      </w:pPr>
      <w:r>
        <w:rPr>
          <w:rFonts w:ascii="Century Gothic" w:eastAsia="Calibri" w:hAnsi="Century Gothic" w:cs="Arial"/>
          <w:lang w:val="x-none"/>
        </w:rPr>
        <w:t xml:space="preserve">Referral to </w:t>
      </w:r>
      <w:r>
        <w:rPr>
          <w:rFonts w:ascii="Century Gothic" w:eastAsia="Calibri" w:hAnsi="Century Gothic" w:cs="Arial"/>
        </w:rPr>
        <w:t xml:space="preserve">Local Authority 1 </w:t>
      </w:r>
      <w:r>
        <w:rPr>
          <w:rFonts w:ascii="Century Gothic" w:eastAsia="Calibri" w:hAnsi="Century Gothic" w:cs="Arial"/>
          <w:lang w:val="x-none"/>
        </w:rPr>
        <w:t>in 2018 included a brief chronology of involvement</w:t>
      </w:r>
    </w:p>
    <w:p w14:paraId="219E3818" w14:textId="77777777" w:rsidR="00B648E9" w:rsidRDefault="00B648E9" w:rsidP="00B648E9">
      <w:pPr>
        <w:spacing w:after="0" w:line="240" w:lineRule="auto"/>
        <w:ind w:left="360"/>
        <w:contextualSpacing/>
        <w:rPr>
          <w:rFonts w:ascii="Century Gothic" w:eastAsia="Calibri" w:hAnsi="Century Gothic" w:cs="Times New Roman"/>
          <w:bCs/>
          <w:lang w:val="x-none"/>
        </w:rPr>
      </w:pPr>
    </w:p>
    <w:p w14:paraId="4DDABDBF" w14:textId="77777777" w:rsidR="00B648E9" w:rsidRDefault="00B648E9" w:rsidP="00B648E9">
      <w:pPr>
        <w:numPr>
          <w:ilvl w:val="0"/>
          <w:numId w:val="7"/>
        </w:numPr>
        <w:spacing w:after="0" w:line="240" w:lineRule="auto"/>
        <w:ind w:left="360"/>
        <w:contextualSpacing/>
        <w:jc w:val="both"/>
        <w:rPr>
          <w:rFonts w:ascii="Century Gothic" w:eastAsia="Calibri" w:hAnsi="Century Gothic" w:cs="Arial"/>
          <w:lang w:val="x-none"/>
        </w:rPr>
      </w:pPr>
      <w:r>
        <w:rPr>
          <w:rFonts w:ascii="Century Gothic" w:eastAsia="Calibri" w:hAnsi="Century Gothic" w:cs="Times New Roman"/>
          <w:bCs/>
          <w:lang w:val="x-none"/>
        </w:rPr>
        <w:t>Pregnancy Options Adviser completed a comprehensive initial assessment which included historical information.  The referral to</w:t>
      </w:r>
      <w:r>
        <w:rPr>
          <w:rFonts w:ascii="Century Gothic" w:eastAsia="Calibri" w:hAnsi="Century Gothic" w:cs="Times New Roman"/>
          <w:bCs/>
        </w:rPr>
        <w:t xml:space="preserve"> the</w:t>
      </w:r>
      <w:r>
        <w:rPr>
          <w:rFonts w:ascii="Century Gothic" w:eastAsia="Calibri" w:hAnsi="Century Gothic" w:cs="Times New Roman"/>
          <w:bCs/>
          <w:lang w:val="x-none"/>
        </w:rPr>
        <w:t xml:space="preserve"> </w:t>
      </w:r>
      <w:r>
        <w:rPr>
          <w:rFonts w:ascii="Century Gothic" w:eastAsia="Calibri" w:hAnsi="Century Gothic" w:cs="Arial"/>
        </w:rPr>
        <w:t xml:space="preserve">Integrated Safeguarding and Intervention Team (ISIT) </w:t>
      </w:r>
      <w:r>
        <w:rPr>
          <w:rFonts w:ascii="Century Gothic" w:eastAsia="Calibri" w:hAnsi="Century Gothic" w:cs="Times New Roman"/>
          <w:bCs/>
          <w:lang w:val="x-none"/>
        </w:rPr>
        <w:t>was also comprehensive and included mother’s views</w:t>
      </w:r>
    </w:p>
    <w:p w14:paraId="5BAE17BC" w14:textId="77777777" w:rsidR="00B648E9" w:rsidRDefault="00B648E9" w:rsidP="00B648E9">
      <w:pPr>
        <w:spacing w:after="0" w:line="240" w:lineRule="auto"/>
        <w:ind w:left="360"/>
        <w:contextualSpacing/>
        <w:rPr>
          <w:rFonts w:ascii="Century Gothic" w:eastAsia="Calibri" w:hAnsi="Century Gothic" w:cs="Times New Roman"/>
          <w:lang w:val="x-none"/>
        </w:rPr>
      </w:pPr>
    </w:p>
    <w:p w14:paraId="40D16ED9" w14:textId="77777777" w:rsidR="00B648E9" w:rsidRDefault="00B648E9" w:rsidP="00B648E9">
      <w:pPr>
        <w:numPr>
          <w:ilvl w:val="0"/>
          <w:numId w:val="7"/>
        </w:numPr>
        <w:spacing w:after="0" w:line="240" w:lineRule="auto"/>
        <w:ind w:left="360"/>
        <w:contextualSpacing/>
        <w:jc w:val="both"/>
        <w:rPr>
          <w:rFonts w:ascii="Century Gothic" w:eastAsia="Calibri" w:hAnsi="Century Gothic" w:cs="Arial"/>
          <w:lang w:val="x-none"/>
        </w:rPr>
      </w:pPr>
      <w:r>
        <w:rPr>
          <w:rFonts w:ascii="Century Gothic" w:eastAsia="Calibri" w:hAnsi="Century Gothic" w:cs="Times New Roman"/>
          <w:lang w:val="x-none"/>
        </w:rPr>
        <w:t xml:space="preserve">In early June 2019 the Pregnancy Options advisor visited Mother at home at her request to discuss contraception; future plans had also been discussed towards the end of the pregnancy  </w:t>
      </w:r>
    </w:p>
    <w:p w14:paraId="3D9655B8" w14:textId="77777777" w:rsidR="00B648E9" w:rsidRDefault="00B648E9" w:rsidP="00B648E9">
      <w:pPr>
        <w:spacing w:after="0" w:line="240" w:lineRule="auto"/>
        <w:ind w:left="360"/>
        <w:contextualSpacing/>
        <w:rPr>
          <w:rFonts w:ascii="Century Gothic" w:eastAsia="Calibri" w:hAnsi="Century Gothic" w:cs="Arial"/>
          <w:lang w:val="x-none"/>
        </w:rPr>
      </w:pPr>
    </w:p>
    <w:p w14:paraId="4B635A58" w14:textId="77777777" w:rsidR="00B648E9" w:rsidRDefault="00B648E9" w:rsidP="00B648E9">
      <w:pPr>
        <w:numPr>
          <w:ilvl w:val="0"/>
          <w:numId w:val="7"/>
        </w:numPr>
        <w:spacing w:after="0" w:line="240" w:lineRule="auto"/>
        <w:ind w:left="360"/>
        <w:contextualSpacing/>
        <w:jc w:val="both"/>
        <w:rPr>
          <w:rFonts w:ascii="Century Gothic" w:eastAsia="Calibri" w:hAnsi="Century Gothic" w:cs="Arial"/>
          <w:lang w:val="x-none"/>
        </w:rPr>
      </w:pPr>
      <w:r>
        <w:rPr>
          <w:rFonts w:ascii="Century Gothic" w:eastAsia="Calibri" w:hAnsi="Century Gothic" w:cs="Arial"/>
          <w:lang w:val="x-none"/>
        </w:rPr>
        <w:t>A range of practitioners completed a routine enquiry that Mother was not victim of domestic abuse during her pregnancy/after the baby’s birth</w:t>
      </w:r>
    </w:p>
    <w:p w14:paraId="3D8DCE64" w14:textId="77777777" w:rsidR="00B648E9" w:rsidRDefault="00B648E9" w:rsidP="00B648E9">
      <w:pPr>
        <w:spacing w:after="0" w:line="240" w:lineRule="auto"/>
        <w:ind w:left="360"/>
        <w:contextualSpacing/>
        <w:rPr>
          <w:rFonts w:ascii="Century Gothic" w:eastAsia="Calibri" w:hAnsi="Century Gothic" w:cs="Arial"/>
          <w:lang w:val="x-none"/>
        </w:rPr>
      </w:pPr>
    </w:p>
    <w:p w14:paraId="0433A5CD" w14:textId="77777777" w:rsidR="00B648E9" w:rsidRDefault="00B648E9" w:rsidP="00B648E9">
      <w:pPr>
        <w:numPr>
          <w:ilvl w:val="0"/>
          <w:numId w:val="7"/>
        </w:numPr>
        <w:spacing w:after="0" w:line="240" w:lineRule="auto"/>
        <w:ind w:left="360"/>
        <w:contextualSpacing/>
        <w:jc w:val="both"/>
        <w:rPr>
          <w:rFonts w:ascii="Century Gothic" w:eastAsia="Calibri" w:hAnsi="Century Gothic" w:cs="Arial"/>
          <w:lang w:val="x-none"/>
        </w:rPr>
      </w:pPr>
      <w:r>
        <w:rPr>
          <w:rFonts w:ascii="Century Gothic" w:eastAsia="Calibri" w:hAnsi="Century Gothic" w:cs="Arial"/>
          <w:lang w:val="x-none"/>
        </w:rPr>
        <w:t xml:space="preserve">When Mother was accompanied to GP appointments the name of any accompanying person was recorded  </w:t>
      </w:r>
    </w:p>
    <w:p w14:paraId="4C6C6A49" w14:textId="77777777" w:rsidR="00B648E9" w:rsidRDefault="00B648E9" w:rsidP="00B648E9">
      <w:pPr>
        <w:spacing w:after="0" w:line="240" w:lineRule="auto"/>
        <w:ind w:left="360"/>
        <w:contextualSpacing/>
        <w:rPr>
          <w:rFonts w:ascii="Century Gothic" w:eastAsia="Calibri" w:hAnsi="Century Gothic" w:cs="Arial"/>
          <w:lang w:val="x-none"/>
        </w:rPr>
      </w:pPr>
    </w:p>
    <w:p w14:paraId="763650ED" w14:textId="77777777" w:rsidR="00B648E9" w:rsidRDefault="00B648E9" w:rsidP="00B648E9">
      <w:pPr>
        <w:numPr>
          <w:ilvl w:val="0"/>
          <w:numId w:val="7"/>
        </w:numPr>
        <w:spacing w:after="0" w:line="240" w:lineRule="auto"/>
        <w:ind w:left="360"/>
        <w:contextualSpacing/>
        <w:jc w:val="both"/>
        <w:rPr>
          <w:rFonts w:ascii="Century Gothic" w:eastAsia="Calibri" w:hAnsi="Century Gothic" w:cs="Arial"/>
          <w:lang w:val="x-none"/>
        </w:rPr>
      </w:pPr>
      <w:r>
        <w:rPr>
          <w:rFonts w:ascii="Century Gothic" w:eastAsia="Calibri" w:hAnsi="Century Gothic" w:cs="Arial"/>
          <w:lang w:val="x-none"/>
        </w:rPr>
        <w:t xml:space="preserve">The </w:t>
      </w:r>
      <w:r>
        <w:rPr>
          <w:rFonts w:ascii="Century Gothic" w:eastAsia="Calibri" w:hAnsi="Century Gothic" w:cs="Arial"/>
        </w:rPr>
        <w:t>supported</w:t>
      </w:r>
      <w:r>
        <w:rPr>
          <w:rFonts w:ascii="Century Gothic" w:eastAsia="Calibri" w:hAnsi="Century Gothic" w:cs="Arial"/>
          <w:lang w:val="x-none"/>
        </w:rPr>
        <w:t xml:space="preserve"> accommodation staff kept her place open, despite her not staying often  and kept trying to engage her  </w:t>
      </w:r>
    </w:p>
    <w:p w14:paraId="1CCB8F35" w14:textId="77777777" w:rsidR="00B648E9" w:rsidRDefault="00B648E9" w:rsidP="00B648E9">
      <w:pPr>
        <w:spacing w:after="0" w:line="240" w:lineRule="auto"/>
        <w:ind w:left="360"/>
        <w:contextualSpacing/>
        <w:rPr>
          <w:rFonts w:ascii="Arial" w:eastAsia="Calibri" w:hAnsi="Arial" w:cs="Arial"/>
          <w:sz w:val="24"/>
          <w:szCs w:val="24"/>
          <w:lang w:val="x-none"/>
        </w:rPr>
      </w:pPr>
    </w:p>
    <w:p w14:paraId="4841A883" w14:textId="77777777" w:rsidR="00B648E9" w:rsidRDefault="00B648E9" w:rsidP="00B648E9">
      <w:pPr>
        <w:numPr>
          <w:ilvl w:val="0"/>
          <w:numId w:val="7"/>
        </w:numPr>
        <w:spacing w:after="0" w:line="240" w:lineRule="auto"/>
        <w:ind w:left="360"/>
        <w:contextualSpacing/>
        <w:jc w:val="both"/>
        <w:rPr>
          <w:rFonts w:ascii="Century Gothic" w:eastAsia="Calibri" w:hAnsi="Century Gothic" w:cs="Arial"/>
          <w:lang w:val="x-none"/>
        </w:rPr>
      </w:pPr>
      <w:r>
        <w:rPr>
          <w:rFonts w:ascii="Century Gothic" w:eastAsia="Calibri" w:hAnsi="Century Gothic" w:cs="Arial"/>
          <w:lang w:val="x-none"/>
        </w:rPr>
        <w:t xml:space="preserve">The ambulance crew attending Child J made a referral  to </w:t>
      </w:r>
      <w:r>
        <w:rPr>
          <w:rFonts w:ascii="Century Gothic" w:eastAsia="Calibri" w:hAnsi="Century Gothic" w:cs="Arial"/>
        </w:rPr>
        <w:t xml:space="preserve">the </w:t>
      </w:r>
      <w:r>
        <w:rPr>
          <w:rFonts w:ascii="Century Gothic" w:eastAsia="Calibri" w:hAnsi="Century Gothic" w:cs="Times New Roman"/>
        </w:rPr>
        <w:t xml:space="preserve">Integrated Safeguarding and Intervention Team (ISIT) </w:t>
      </w:r>
      <w:r>
        <w:rPr>
          <w:rFonts w:ascii="Century Gothic" w:eastAsia="Calibri" w:hAnsi="Century Gothic" w:cs="Arial"/>
          <w:lang w:val="x-none"/>
        </w:rPr>
        <w:t xml:space="preserve">due to the bruising witnessed by the crew in an immobile baby. </w:t>
      </w:r>
    </w:p>
    <w:p w14:paraId="19EA95A4" w14:textId="77777777" w:rsidR="00B648E9" w:rsidRDefault="00B648E9" w:rsidP="00B648E9">
      <w:pPr>
        <w:spacing w:after="0"/>
        <w:ind w:left="57" w:hanging="360"/>
        <w:contextualSpacing/>
        <w:jc w:val="both"/>
        <w:rPr>
          <w:rFonts w:ascii="Century Gothic" w:eastAsia="Calibri" w:hAnsi="Century Gothic" w:cs="Times New Roman"/>
          <w:lang w:val="x-none"/>
        </w:rPr>
      </w:pPr>
    </w:p>
    <w:p w14:paraId="577B6535" w14:textId="77777777" w:rsidR="00B648E9" w:rsidRDefault="00B648E9" w:rsidP="00F20D6A">
      <w:pPr>
        <w:numPr>
          <w:ilvl w:val="0"/>
          <w:numId w:val="2"/>
        </w:numPr>
        <w:spacing w:after="120" w:line="240" w:lineRule="auto"/>
        <w:ind w:left="0" w:hanging="426"/>
        <w:contextualSpacing/>
        <w:jc w:val="both"/>
        <w:rPr>
          <w:rFonts w:ascii="Century Gothic" w:eastAsia="Calibri" w:hAnsi="Century Gothic" w:cs="Times New Roman"/>
          <w:b/>
          <w:color w:val="4D1B51"/>
          <w:lang w:val="x-none"/>
        </w:rPr>
      </w:pPr>
      <w:r>
        <w:rPr>
          <w:rFonts w:ascii="Century Gothic" w:eastAsia="Calibri" w:hAnsi="Century Gothic" w:cs="Times New Roman"/>
          <w:b/>
          <w:color w:val="4D1B51"/>
          <w:lang w:val="x-none"/>
        </w:rPr>
        <w:t xml:space="preserve">CONCLUSIONS AND LESSONS LEARNED </w:t>
      </w:r>
    </w:p>
    <w:p w14:paraId="33E677AC" w14:textId="77777777" w:rsidR="00B648E9" w:rsidRDefault="00B648E9" w:rsidP="00B648E9">
      <w:pPr>
        <w:spacing w:after="0"/>
        <w:jc w:val="both"/>
        <w:rPr>
          <w:rFonts w:ascii="Century Gothic" w:eastAsia="Calibri" w:hAnsi="Century Gothic" w:cs="Times New Roman"/>
          <w:color w:val="FF0000"/>
          <w:sz w:val="12"/>
          <w:szCs w:val="12"/>
          <w:lang w:val="x-none"/>
        </w:rPr>
      </w:pPr>
    </w:p>
    <w:p w14:paraId="2B89DE06" w14:textId="77777777" w:rsidR="00B648E9" w:rsidRDefault="00B648E9" w:rsidP="00B648E9">
      <w:pPr>
        <w:numPr>
          <w:ilvl w:val="1"/>
          <w:numId w:val="8"/>
        </w:numPr>
        <w:spacing w:after="0" w:line="240" w:lineRule="auto"/>
        <w:ind w:left="0" w:hanging="567"/>
        <w:contextualSpacing/>
        <w:jc w:val="both"/>
        <w:rPr>
          <w:rFonts w:ascii="Century Gothic" w:eastAsia="Calibri" w:hAnsi="Century Gothic" w:cs="Times New Roman"/>
          <w:color w:val="00B0F0"/>
          <w:lang w:val="x-none"/>
        </w:rPr>
      </w:pPr>
      <w:r>
        <w:rPr>
          <w:rFonts w:ascii="Century Gothic" w:eastAsia="Calibri" w:hAnsi="Century Gothic" w:cs="Times New Roman"/>
          <w:lang w:val="x-none"/>
        </w:rPr>
        <w:t>The Triennial report on Serious Case Reviews (SCRs) between 2011 and 2014  identified that children of teenage mothers with one child are disproportionately likely to come to significant harm and be the subject of a SCR compared to those of older mothers. Cases involving teenage mothers comprised 54% of the cases</w:t>
      </w:r>
      <w:r>
        <w:rPr>
          <w:rFonts w:ascii="Century Gothic" w:eastAsia="Calibri" w:hAnsi="Century Gothic" w:cs="Times New Roman"/>
        </w:rPr>
        <w:t>,</w:t>
      </w:r>
      <w:r>
        <w:rPr>
          <w:rFonts w:ascii="Century Gothic" w:eastAsia="Calibri" w:hAnsi="Century Gothic" w:cs="Times New Roman"/>
          <w:lang w:val="x-none"/>
        </w:rPr>
        <w:t xml:space="preserve"> whilst the average age </w:t>
      </w:r>
      <w:r>
        <w:rPr>
          <w:rFonts w:ascii="Century Gothic" w:eastAsia="Calibri" w:hAnsi="Century Gothic" w:cs="Times New Roman"/>
          <w:lang w:val="x-none"/>
        </w:rPr>
        <w:lastRenderedPageBreak/>
        <w:t xml:space="preserve">of </w:t>
      </w:r>
      <w:r>
        <w:rPr>
          <w:rFonts w:ascii="Century Gothic" w:eastAsia="Calibri" w:hAnsi="Century Gothic" w:cs="Times New Roman"/>
        </w:rPr>
        <w:t xml:space="preserve">all </w:t>
      </w:r>
      <w:r>
        <w:rPr>
          <w:rFonts w:ascii="Century Gothic" w:eastAsia="Calibri" w:hAnsi="Century Gothic" w:cs="Times New Roman"/>
          <w:lang w:val="x-none"/>
        </w:rPr>
        <w:t>first time mothers was 28 years old in 2013 and 2014.</w:t>
      </w:r>
      <w:r>
        <w:rPr>
          <w:rFonts w:ascii="Century Gothic" w:eastAsia="Calibri" w:hAnsi="Century Gothic" w:cs="Times New Roman"/>
          <w:vertAlign w:val="superscript"/>
          <w:lang w:val="x-none"/>
        </w:rPr>
        <w:footnoteReference w:id="25"/>
      </w:r>
      <w:r>
        <w:rPr>
          <w:rFonts w:ascii="Century Gothic" w:eastAsia="Calibri" w:hAnsi="Century Gothic" w:cs="Times New Roman"/>
          <w:lang w:val="x-none"/>
        </w:rPr>
        <w:t xml:space="preserve"> In 2011 Ofsted published a thematic analysis of Serious Case Reviews conducted between 2007 and 2011 with a particular focus on babies under 12 months old and older children.</w:t>
      </w:r>
      <w:r>
        <w:rPr>
          <w:rFonts w:ascii="Century Gothic" w:eastAsia="Calibri" w:hAnsi="Century Gothic" w:cs="Times New Roman"/>
          <w:vertAlign w:val="superscript"/>
          <w:lang w:val="x-none"/>
        </w:rPr>
        <w:footnoteReference w:id="26"/>
      </w:r>
      <w:r>
        <w:rPr>
          <w:rFonts w:ascii="Century Gothic" w:eastAsia="Calibri" w:hAnsi="Century Gothic" w:cs="Times New Roman"/>
          <w:lang w:val="x-none"/>
        </w:rPr>
        <w:t xml:space="preserve">  The key findings for the babies were: </w:t>
      </w:r>
      <w:r>
        <w:rPr>
          <w:rFonts w:ascii="Century Gothic" w:eastAsia="Calibri" w:hAnsi="Century Gothic" w:cs="Arial"/>
          <w:lang w:val="x-none"/>
        </w:rPr>
        <w:t>shortcomings in the timeliness and quality of pre-birth assessments  including no pre-birth assessment where one was justified; the risks resulting from the parents’ own needs being underestimated, particularly given the vulnerability of babies; that there had been insufficient support for young parents;  the role of the fathers had been marginalised including insufficient understanding of his role in the family; a need for improved assessment of, and support for, the parenting capacity of both parents; particular lessons for both commissioning and provider health agencies, whose practitioners are often the main, or the only, agencies involved with the family in the early months; practitioners underestimat</w:t>
      </w:r>
      <w:r>
        <w:rPr>
          <w:rFonts w:ascii="Century Gothic" w:eastAsia="Calibri" w:hAnsi="Century Gothic" w:cs="Arial"/>
        </w:rPr>
        <w:t>ing</w:t>
      </w:r>
      <w:r>
        <w:rPr>
          <w:rFonts w:ascii="Century Gothic" w:eastAsia="Calibri" w:hAnsi="Century Gothic" w:cs="Arial"/>
          <w:lang w:val="x-none"/>
        </w:rPr>
        <w:t xml:space="preserve"> the fragility of the individual baby.</w:t>
      </w:r>
      <w:r>
        <w:rPr>
          <w:rFonts w:ascii="Century Gothic" w:eastAsia="Calibri" w:hAnsi="Century Gothic" w:cs="Times New Roman"/>
          <w:lang w:val="x-none"/>
        </w:rPr>
        <w:t xml:space="preserve"> A number of these findings resonate with this case. </w:t>
      </w:r>
      <w:r>
        <w:rPr>
          <w:rStyle w:val="FootnoteReference"/>
          <w:rFonts w:ascii="Century Gothic" w:eastAsia="Calibri" w:hAnsi="Century Gothic" w:cs="Times New Roman"/>
          <w:lang w:val="x-none"/>
        </w:rPr>
        <w:footnoteReference w:id="27"/>
      </w:r>
    </w:p>
    <w:p w14:paraId="63174C2B" w14:textId="77777777" w:rsidR="00B648E9" w:rsidRDefault="00B648E9" w:rsidP="00B648E9">
      <w:pPr>
        <w:spacing w:after="0" w:line="240" w:lineRule="auto"/>
        <w:contextualSpacing/>
        <w:jc w:val="both"/>
        <w:rPr>
          <w:rFonts w:ascii="Century Gothic" w:eastAsia="Calibri" w:hAnsi="Century Gothic" w:cs="Times New Roman"/>
          <w:color w:val="00B0F0"/>
          <w:lang w:val="x-none"/>
        </w:rPr>
      </w:pPr>
    </w:p>
    <w:p w14:paraId="0FD1EC1C" w14:textId="77777777" w:rsidR="00B648E9" w:rsidRDefault="00B648E9" w:rsidP="00B648E9">
      <w:pPr>
        <w:numPr>
          <w:ilvl w:val="1"/>
          <w:numId w:val="8"/>
        </w:numPr>
        <w:spacing w:after="0" w:line="240" w:lineRule="auto"/>
        <w:ind w:left="0" w:hanging="567"/>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Mother almost always presented as mature, confident and articulate to the extent that her youth was overlooked and her vulnerability </w:t>
      </w:r>
      <w:r>
        <w:rPr>
          <w:rFonts w:ascii="Century Gothic" w:eastAsia="Calibri" w:hAnsi="Century Gothic" w:cs="Times New Roman"/>
          <w:lang w:val="en-US"/>
        </w:rPr>
        <w:t xml:space="preserve">due to her history </w:t>
      </w:r>
      <w:r>
        <w:rPr>
          <w:rFonts w:ascii="Century Gothic" w:eastAsia="Calibri" w:hAnsi="Century Gothic" w:cs="Times New Roman"/>
          <w:lang w:val="x-none"/>
        </w:rPr>
        <w:t>tended to be underestimated before</w:t>
      </w:r>
      <w:r>
        <w:rPr>
          <w:rFonts w:ascii="Century Gothic" w:eastAsia="Calibri" w:hAnsi="Century Gothic" w:cs="Times New Roman"/>
        </w:rPr>
        <w:t>,</w:t>
      </w:r>
      <w:r>
        <w:rPr>
          <w:rFonts w:ascii="Century Gothic" w:eastAsia="Calibri" w:hAnsi="Century Gothic" w:cs="Times New Roman"/>
          <w:lang w:val="x-none"/>
        </w:rPr>
        <w:t xml:space="preserve"> during and after her pregnancy.  Practitioners had more incidental contact with Father, but had no concerns about the way he presented during the period covered by the review, and</w:t>
      </w:r>
      <w:r>
        <w:rPr>
          <w:rFonts w:ascii="Century Gothic" w:eastAsia="Calibri" w:hAnsi="Century Gothic" w:cs="Times New Roman"/>
          <w:lang w:val="en-US"/>
        </w:rPr>
        <w:t xml:space="preserve"> although his previous aggressive responses to conflict were concerning, practitioners  may </w:t>
      </w:r>
      <w:r>
        <w:rPr>
          <w:rFonts w:ascii="Century Gothic" w:eastAsia="Calibri" w:hAnsi="Century Gothic" w:cs="Times New Roman"/>
          <w:lang w:val="x-none"/>
        </w:rPr>
        <w:t>not have seen him as a significant risk even if they had found out more about his background</w:t>
      </w:r>
      <w:r>
        <w:rPr>
          <w:rFonts w:ascii="Century Gothic" w:eastAsia="Calibri" w:hAnsi="Century Gothic" w:cs="Times New Roman"/>
          <w:lang w:val="en-US"/>
        </w:rPr>
        <w:t xml:space="preserve">. </w:t>
      </w:r>
      <w:r>
        <w:rPr>
          <w:rFonts w:ascii="Century Gothic" w:eastAsia="Calibri" w:hAnsi="Century Gothic" w:cs="Times New Roman"/>
          <w:lang w:val="x-none"/>
        </w:rPr>
        <w:t>Both parents had managed independent living and obtained a tenancy together. Mother had sought help on a number of occasions and taken up antenatal and postnatal care appropriately. However there was very limited curiosity about Father’s background and circumstances to assess whether he was a risk or protective factor and no detailed exploration of the</w:t>
      </w:r>
      <w:r>
        <w:rPr>
          <w:rFonts w:ascii="Century Gothic" w:eastAsia="Calibri" w:hAnsi="Century Gothic" w:cs="Times New Roman"/>
        </w:rPr>
        <w:t xml:space="preserve"> couple’s </w:t>
      </w:r>
      <w:r>
        <w:rPr>
          <w:rFonts w:ascii="Century Gothic" w:eastAsia="Calibri" w:hAnsi="Century Gothic" w:cs="Times New Roman"/>
          <w:lang w:val="x-none"/>
        </w:rPr>
        <w:t xml:space="preserve"> parenting capacity, either separately or jointly</w:t>
      </w:r>
      <w:r>
        <w:rPr>
          <w:rFonts w:ascii="Century Gothic" w:eastAsia="Calibri" w:hAnsi="Century Gothic" w:cs="Times New Roman"/>
        </w:rPr>
        <w:t xml:space="preserve">, nor any detailed consideration of the extent and nature of any support they might receive from their extended families.  These issues would have been more visible had a pre-birth assessment been undertaken. </w:t>
      </w:r>
      <w:r>
        <w:rPr>
          <w:rFonts w:ascii="Century Gothic" w:eastAsia="Calibri" w:hAnsi="Century Gothic" w:cs="Times New Roman"/>
          <w:lang w:val="x-none"/>
        </w:rPr>
        <w:t xml:space="preserve">Because </w:t>
      </w:r>
      <w:r>
        <w:rPr>
          <w:rFonts w:ascii="Century Gothic" w:eastAsia="Calibri" w:hAnsi="Century Gothic" w:cs="Times New Roman"/>
        </w:rPr>
        <w:t>the parents</w:t>
      </w:r>
      <w:r>
        <w:rPr>
          <w:rFonts w:ascii="Century Gothic" w:eastAsia="Calibri" w:hAnsi="Century Gothic" w:cs="Times New Roman"/>
          <w:lang w:val="x-none"/>
        </w:rPr>
        <w:t xml:space="preserve"> did not seem vulnerable compared to other service users of a similar age, practitioners did not take sufficient account of the likely challenges faced by young parents with relatively limited social support</w:t>
      </w:r>
      <w:r>
        <w:rPr>
          <w:rFonts w:ascii="Century Gothic" w:eastAsia="Calibri" w:hAnsi="Century Gothic" w:cs="Times New Roman"/>
          <w:lang w:val="en-US"/>
        </w:rPr>
        <w:t xml:space="preserve"> and a level of adverse childhood experiences. </w:t>
      </w:r>
      <w:r>
        <w:rPr>
          <w:rFonts w:ascii="Century Gothic" w:eastAsia="Calibri" w:hAnsi="Century Gothic" w:cs="Times New Roman"/>
          <w:lang w:val="x-none"/>
        </w:rPr>
        <w:t xml:space="preserve">Families like these are unlikely to take up support unless it is easily accessible, </w:t>
      </w:r>
      <w:r>
        <w:rPr>
          <w:rFonts w:ascii="Century Gothic" w:eastAsia="Calibri" w:hAnsi="Century Gothic" w:cs="Times New Roman"/>
        </w:rPr>
        <w:t xml:space="preserve">provided promptly at the time required  </w:t>
      </w:r>
      <w:r>
        <w:rPr>
          <w:rFonts w:ascii="Century Gothic" w:eastAsia="Calibri" w:hAnsi="Century Gothic" w:cs="Times New Roman"/>
          <w:lang w:val="x-none"/>
        </w:rPr>
        <w:t>and perceived as non-stigmatising</w:t>
      </w:r>
      <w:r>
        <w:rPr>
          <w:rFonts w:ascii="Century Gothic" w:eastAsia="Calibri" w:hAnsi="Century Gothic" w:cs="Times New Roman"/>
        </w:rPr>
        <w:t>.</w:t>
      </w:r>
    </w:p>
    <w:p w14:paraId="035BA386" w14:textId="77777777" w:rsidR="00B648E9" w:rsidRDefault="00B648E9" w:rsidP="00B648E9">
      <w:pPr>
        <w:spacing w:after="0" w:line="240" w:lineRule="auto"/>
        <w:contextualSpacing/>
        <w:jc w:val="both"/>
        <w:rPr>
          <w:rFonts w:ascii="Century Gothic" w:eastAsia="Calibri" w:hAnsi="Century Gothic" w:cs="Times New Roman"/>
          <w:lang w:val="x-none"/>
        </w:rPr>
      </w:pPr>
    </w:p>
    <w:p w14:paraId="6D9D0BBE" w14:textId="77777777" w:rsidR="00B648E9" w:rsidRDefault="00B648E9" w:rsidP="00B648E9">
      <w:pPr>
        <w:numPr>
          <w:ilvl w:val="1"/>
          <w:numId w:val="8"/>
        </w:numPr>
        <w:spacing w:after="0" w:line="240" w:lineRule="auto"/>
        <w:ind w:left="0" w:hanging="567"/>
        <w:contextualSpacing/>
        <w:jc w:val="both"/>
        <w:rPr>
          <w:rFonts w:ascii="Century Gothic" w:eastAsia="Calibri" w:hAnsi="Century Gothic" w:cs="Times New Roman"/>
          <w:lang w:val="x-none"/>
        </w:rPr>
      </w:pPr>
      <w:r>
        <w:rPr>
          <w:rFonts w:ascii="Century Gothic" w:eastAsia="Calibri" w:hAnsi="Century Gothic" w:cs="Times New Roman"/>
          <w:lang w:val="x-none"/>
        </w:rPr>
        <w:t xml:space="preserve">It is not known what the mark was on Child J’s arm, so it is unclear what any further response might have involved.  However at no (other) point was there any justification for imposing involvement that parents did not wish to consent to, and, even had they taken up services offered, no guarantee that Child J would have not received the injuries that precipitated this review.  </w:t>
      </w:r>
    </w:p>
    <w:p w14:paraId="3CD85D7A" w14:textId="77777777" w:rsidR="00B648E9" w:rsidRDefault="00B648E9" w:rsidP="00B648E9">
      <w:pPr>
        <w:spacing w:after="0" w:line="240" w:lineRule="auto"/>
        <w:ind w:left="720"/>
        <w:contextualSpacing/>
        <w:rPr>
          <w:rFonts w:ascii="Century Gothic" w:eastAsia="Calibri" w:hAnsi="Century Gothic" w:cs="Times New Roman"/>
          <w:color w:val="00B0F0"/>
          <w:sz w:val="12"/>
          <w:szCs w:val="12"/>
          <w:lang w:val="x-none"/>
        </w:rPr>
      </w:pPr>
    </w:p>
    <w:p w14:paraId="5386E90F" w14:textId="07610A5F" w:rsidR="00F20D6A" w:rsidRDefault="00F20D6A">
      <w:pPr>
        <w:spacing w:after="160" w:line="259" w:lineRule="auto"/>
        <w:rPr>
          <w:rFonts w:ascii="Century Gothic" w:eastAsia="Calibri" w:hAnsi="Century Gothic" w:cs="Times New Roman"/>
          <w:color w:val="00B0F0"/>
          <w:sz w:val="12"/>
          <w:szCs w:val="12"/>
          <w:lang w:val="x-none"/>
        </w:rPr>
      </w:pPr>
      <w:r>
        <w:rPr>
          <w:rFonts w:ascii="Century Gothic" w:eastAsia="Calibri" w:hAnsi="Century Gothic" w:cs="Times New Roman"/>
          <w:color w:val="00B0F0"/>
          <w:sz w:val="12"/>
          <w:szCs w:val="12"/>
          <w:lang w:val="x-none"/>
        </w:rPr>
        <w:br w:type="page"/>
      </w:r>
    </w:p>
    <w:p w14:paraId="30D79642" w14:textId="77777777" w:rsidR="00B648E9" w:rsidRDefault="00B648E9" w:rsidP="00B648E9">
      <w:pPr>
        <w:spacing w:after="0"/>
        <w:contextualSpacing/>
        <w:jc w:val="both"/>
        <w:rPr>
          <w:rFonts w:ascii="Century Gothic" w:eastAsia="Calibri" w:hAnsi="Century Gothic" w:cs="Times New Roman"/>
          <w:color w:val="00B0F0"/>
          <w:sz w:val="12"/>
          <w:szCs w:val="12"/>
          <w:lang w:val="x-none"/>
        </w:rPr>
      </w:pPr>
    </w:p>
    <w:p w14:paraId="79A7D92F" w14:textId="77777777" w:rsidR="00B648E9" w:rsidRDefault="00B648E9" w:rsidP="00B648E9">
      <w:pPr>
        <w:numPr>
          <w:ilvl w:val="0"/>
          <w:numId w:val="2"/>
        </w:numPr>
        <w:spacing w:after="0" w:line="240" w:lineRule="auto"/>
        <w:ind w:left="0"/>
        <w:contextualSpacing/>
        <w:jc w:val="both"/>
        <w:rPr>
          <w:rFonts w:ascii="Century Gothic" w:eastAsia="Calibri" w:hAnsi="Century Gothic" w:cs="Times New Roman"/>
          <w:color w:val="FF0000"/>
          <w:lang w:val="x-none"/>
        </w:rPr>
      </w:pPr>
      <w:r>
        <w:rPr>
          <w:rFonts w:ascii="Century Gothic" w:eastAsia="Calibri" w:hAnsi="Century Gothic" w:cs="Times New Roman"/>
          <w:b/>
          <w:color w:val="4D1B51"/>
          <w:lang w:val="x-none"/>
        </w:rPr>
        <w:t>RECOMMENDATIONS</w:t>
      </w:r>
    </w:p>
    <w:p w14:paraId="3743E021" w14:textId="77777777" w:rsidR="00B648E9" w:rsidRDefault="00B648E9" w:rsidP="00B648E9">
      <w:pPr>
        <w:spacing w:after="0" w:line="240" w:lineRule="auto"/>
        <w:ind w:left="227"/>
        <w:contextualSpacing/>
        <w:jc w:val="both"/>
        <w:rPr>
          <w:rFonts w:ascii="Century Gothic" w:eastAsia="Calibri" w:hAnsi="Century Gothic" w:cs="Times New Roman"/>
          <w:color w:val="FF0000"/>
        </w:rPr>
      </w:pPr>
    </w:p>
    <w:p w14:paraId="41FA15CC" w14:textId="77777777" w:rsidR="00B648E9" w:rsidRDefault="00B648E9" w:rsidP="00B648E9">
      <w:pPr>
        <w:spacing w:after="0" w:line="240" w:lineRule="auto"/>
        <w:ind w:left="-142" w:hanging="425"/>
        <w:contextualSpacing/>
        <w:jc w:val="both"/>
        <w:rPr>
          <w:rFonts w:ascii="Century Gothic" w:eastAsia="Calibri" w:hAnsi="Century Gothic" w:cs="Times New Roman"/>
        </w:rPr>
      </w:pPr>
      <w:r>
        <w:rPr>
          <w:rFonts w:ascii="Century Gothic" w:eastAsia="Calibri" w:hAnsi="Century Gothic" w:cs="Times New Roman"/>
        </w:rPr>
        <w:t xml:space="preserve">7.1 </w:t>
      </w:r>
      <w:r>
        <w:rPr>
          <w:rFonts w:ascii="Century Gothic" w:eastAsia="Calibri" w:hAnsi="Century Gothic" w:cs="Times New Roman"/>
          <w:lang w:val="x-none"/>
        </w:rPr>
        <w:t xml:space="preserve">The individual agency reports have made single agency recommendations.  South Tyneside Safeguarding Children Partnership(STSCP) has accepted these and will ensure their implementation is monitored. </w:t>
      </w:r>
    </w:p>
    <w:p w14:paraId="32231BB6" w14:textId="77777777" w:rsidR="00B648E9" w:rsidRDefault="00B648E9" w:rsidP="00B648E9">
      <w:pPr>
        <w:spacing w:after="0" w:line="240" w:lineRule="auto"/>
        <w:ind w:left="-142" w:hanging="425"/>
        <w:contextualSpacing/>
        <w:jc w:val="both"/>
        <w:rPr>
          <w:rFonts w:ascii="Century Gothic" w:eastAsia="Calibri" w:hAnsi="Century Gothic" w:cs="Times New Roman"/>
        </w:rPr>
      </w:pPr>
    </w:p>
    <w:p w14:paraId="07EADE7A" w14:textId="77777777" w:rsidR="00B648E9" w:rsidRDefault="00B648E9" w:rsidP="00B648E9">
      <w:pPr>
        <w:spacing w:after="0" w:line="240" w:lineRule="auto"/>
        <w:ind w:left="-142" w:hanging="425"/>
        <w:contextualSpacing/>
        <w:jc w:val="both"/>
        <w:rPr>
          <w:rFonts w:ascii="Century Gothic" w:eastAsia="Calibri" w:hAnsi="Century Gothic" w:cs="Times New Roman"/>
        </w:rPr>
      </w:pPr>
      <w:r>
        <w:rPr>
          <w:rFonts w:ascii="Century Gothic" w:eastAsia="Calibri" w:hAnsi="Century Gothic" w:cs="Times New Roman"/>
        </w:rPr>
        <w:t xml:space="preserve">7.2 </w:t>
      </w:r>
      <w:r>
        <w:rPr>
          <w:rFonts w:ascii="Century Gothic" w:eastAsia="Calibri" w:hAnsi="Century Gothic" w:cs="Arial"/>
          <w:lang w:val="x-none"/>
        </w:rPr>
        <w:t>To address the multi-agency learning, this Child Safeguarding Practice Review identified the following recommendations for</w:t>
      </w:r>
      <w:r>
        <w:rPr>
          <w:rFonts w:ascii="Century Gothic" w:eastAsia="Calibri" w:hAnsi="Century Gothic" w:cs="Times New Roman"/>
          <w:lang w:val="x-none"/>
        </w:rPr>
        <w:t xml:space="preserve"> STSC</w:t>
      </w:r>
      <w:r>
        <w:rPr>
          <w:rFonts w:ascii="Century Gothic" w:eastAsia="Calibri" w:hAnsi="Century Gothic" w:cs="Times New Roman"/>
        </w:rPr>
        <w:t>P:</w:t>
      </w:r>
    </w:p>
    <w:p w14:paraId="58659B20" w14:textId="77777777" w:rsidR="00B648E9" w:rsidRDefault="00B648E9" w:rsidP="00B648E9">
      <w:pPr>
        <w:numPr>
          <w:ilvl w:val="0"/>
          <w:numId w:val="9"/>
        </w:numPr>
        <w:spacing w:after="120" w:line="240" w:lineRule="auto"/>
        <w:jc w:val="both"/>
        <w:rPr>
          <w:rFonts w:ascii="Century Gothic" w:eastAsia="Calibri" w:hAnsi="Century Gothic" w:cs="Times New Roman"/>
        </w:rPr>
      </w:pPr>
      <w:r>
        <w:rPr>
          <w:rFonts w:ascii="Century Gothic" w:eastAsia="Calibri" w:hAnsi="Century Gothic" w:cs="Times New Roman"/>
        </w:rPr>
        <w:t>That STCSP seeks assurance from all agencies that offer services to children and families that they have individually and collectively considered how best to:</w:t>
      </w:r>
    </w:p>
    <w:p w14:paraId="4CFD0C4A" w14:textId="77777777" w:rsidR="00B648E9" w:rsidRDefault="00B648E9" w:rsidP="00B648E9">
      <w:pPr>
        <w:numPr>
          <w:ilvl w:val="1"/>
          <w:numId w:val="9"/>
        </w:numPr>
        <w:spacing w:after="120" w:line="240" w:lineRule="auto"/>
        <w:jc w:val="both"/>
        <w:rPr>
          <w:rFonts w:ascii="Century Gothic" w:eastAsia="Calibri" w:hAnsi="Century Gothic" w:cs="Times New Roman"/>
        </w:rPr>
      </w:pPr>
      <w:r>
        <w:rPr>
          <w:rFonts w:ascii="Century Gothic" w:eastAsia="Calibri" w:hAnsi="Century Gothic" w:cs="Times New Roman"/>
        </w:rPr>
        <w:t xml:space="preserve">improve arrangements to engage vulnerable young parents, especially fathers and </w:t>
      </w:r>
    </w:p>
    <w:p w14:paraId="22CD61C7" w14:textId="77777777" w:rsidR="00B648E9" w:rsidRDefault="00B648E9" w:rsidP="00B648E9">
      <w:pPr>
        <w:numPr>
          <w:ilvl w:val="1"/>
          <w:numId w:val="9"/>
        </w:numPr>
        <w:spacing w:after="120" w:line="240" w:lineRule="auto"/>
        <w:jc w:val="both"/>
        <w:rPr>
          <w:rFonts w:ascii="Century Gothic" w:eastAsia="Calibri" w:hAnsi="Century Gothic" w:cs="Times New Roman"/>
        </w:rPr>
      </w:pPr>
      <w:r>
        <w:rPr>
          <w:rFonts w:ascii="Century Gothic" w:eastAsia="Calibri" w:hAnsi="Century Gothic" w:cs="Times New Roman"/>
        </w:rPr>
        <w:t xml:space="preserve">ensure that all </w:t>
      </w:r>
      <w:r w:rsidR="00702575">
        <w:rPr>
          <w:rFonts w:ascii="Century Gothic" w:eastAsia="Calibri" w:hAnsi="Century Gothic" w:cs="Times New Roman"/>
        </w:rPr>
        <w:t>agencies keep</w:t>
      </w:r>
      <w:r>
        <w:rPr>
          <w:rFonts w:ascii="Century Gothic" w:eastAsia="Calibri" w:hAnsi="Century Gothic" w:cs="Times New Roman"/>
        </w:rPr>
        <w:t xml:space="preserve"> fathers, as well as </w:t>
      </w:r>
      <w:proofErr w:type="gramStart"/>
      <w:r>
        <w:rPr>
          <w:rFonts w:ascii="Century Gothic" w:eastAsia="Calibri" w:hAnsi="Century Gothic" w:cs="Times New Roman"/>
        </w:rPr>
        <w:t>mothers,  in</w:t>
      </w:r>
      <w:proofErr w:type="gramEnd"/>
      <w:r>
        <w:rPr>
          <w:rFonts w:ascii="Century Gothic" w:eastAsia="Calibri" w:hAnsi="Century Gothic" w:cs="Times New Roman"/>
        </w:rPr>
        <w:t xml:space="preserve"> mind especially during pregnancy and early babyhood</w:t>
      </w:r>
    </w:p>
    <w:p w14:paraId="3C2CE28A" w14:textId="77777777" w:rsidR="00B648E9" w:rsidRDefault="00B648E9" w:rsidP="00B648E9">
      <w:pPr>
        <w:numPr>
          <w:ilvl w:val="0"/>
          <w:numId w:val="9"/>
        </w:numPr>
        <w:spacing w:after="120" w:line="240" w:lineRule="auto"/>
        <w:jc w:val="both"/>
        <w:rPr>
          <w:rFonts w:ascii="Century Gothic" w:eastAsia="Calibri" w:hAnsi="Century Gothic" w:cs="Times New Roman"/>
        </w:rPr>
      </w:pPr>
      <w:r>
        <w:rPr>
          <w:rFonts w:ascii="Century Gothic" w:eastAsia="Calibri" w:hAnsi="Century Gothic" w:cs="Times New Roman"/>
        </w:rPr>
        <w:t xml:space="preserve">That STCSP seeks assurance from Children’s Social Care that pre-birth assessments are being done for all babies that need them, and that Child and Family </w:t>
      </w:r>
      <w:r w:rsidR="00702575">
        <w:rPr>
          <w:rFonts w:ascii="Century Gothic" w:eastAsia="Calibri" w:hAnsi="Century Gothic" w:cs="Times New Roman"/>
        </w:rPr>
        <w:t>Assessments are</w:t>
      </w:r>
      <w:r>
        <w:rPr>
          <w:rFonts w:ascii="Century Gothic" w:eastAsia="Calibri" w:hAnsi="Century Gothic" w:cs="Times New Roman"/>
        </w:rPr>
        <w:t xml:space="preserve"> shared more frequently and consistently with other agencies including GPs </w:t>
      </w:r>
    </w:p>
    <w:p w14:paraId="20FB9A68" w14:textId="77777777" w:rsidR="00B648E9" w:rsidRDefault="00B648E9" w:rsidP="00B648E9">
      <w:pPr>
        <w:numPr>
          <w:ilvl w:val="0"/>
          <w:numId w:val="9"/>
        </w:numPr>
        <w:spacing w:after="0" w:line="240" w:lineRule="auto"/>
        <w:contextualSpacing/>
        <w:rPr>
          <w:rFonts w:ascii="Century Gothic" w:eastAsia="Calibri" w:hAnsi="Century Gothic" w:cs="Arial"/>
          <w:lang w:val="en-US"/>
        </w:rPr>
      </w:pPr>
      <w:r>
        <w:rPr>
          <w:rFonts w:ascii="Century Gothic" w:eastAsia="Calibri" w:hAnsi="Century Gothic" w:cs="Arial"/>
        </w:rPr>
        <w:t xml:space="preserve">That </w:t>
      </w:r>
      <w:r>
        <w:rPr>
          <w:rFonts w:ascii="Century Gothic" w:eastAsia="Calibri" w:hAnsi="Century Gothic" w:cs="Arial"/>
          <w:lang w:val="x-none"/>
        </w:rPr>
        <w:t>S</w:t>
      </w:r>
      <w:r>
        <w:rPr>
          <w:rFonts w:ascii="Century Gothic" w:eastAsia="Calibri" w:hAnsi="Century Gothic" w:cs="Arial"/>
        </w:rPr>
        <w:t>TSC</w:t>
      </w:r>
      <w:r>
        <w:rPr>
          <w:rFonts w:ascii="Century Gothic" w:eastAsia="Calibri" w:hAnsi="Century Gothic" w:cs="Arial"/>
          <w:lang w:val="x-none"/>
        </w:rPr>
        <w:t>P seeks assurance from each agency involved in this review that learning points have been identified and action has been/or is being taken to address and disseminate them</w:t>
      </w:r>
    </w:p>
    <w:p w14:paraId="6F5F4C30" w14:textId="77777777" w:rsidR="00B648E9" w:rsidRDefault="00B648E9" w:rsidP="00B648E9">
      <w:pPr>
        <w:spacing w:after="120"/>
        <w:ind w:left="360"/>
        <w:jc w:val="both"/>
        <w:rPr>
          <w:rFonts w:ascii="Century Gothic" w:eastAsia="Calibri" w:hAnsi="Century Gothic" w:cs="Times New Roman"/>
        </w:rPr>
      </w:pPr>
    </w:p>
    <w:p w14:paraId="35FAC76C" w14:textId="77777777" w:rsidR="00B648E9" w:rsidRDefault="00B648E9" w:rsidP="00B648E9">
      <w:pPr>
        <w:spacing w:after="120"/>
        <w:jc w:val="both"/>
        <w:rPr>
          <w:rFonts w:ascii="Century Gothic" w:eastAsia="Calibri" w:hAnsi="Century Gothic" w:cs="Times New Roman"/>
          <w:lang w:val="x-none"/>
        </w:rPr>
      </w:pPr>
    </w:p>
    <w:p w14:paraId="70C148FB" w14:textId="77777777" w:rsidR="00B648E9" w:rsidRDefault="00B648E9" w:rsidP="00B648E9"/>
    <w:p w14:paraId="4219C1B7" w14:textId="77777777" w:rsidR="005439F7" w:rsidRDefault="00705520"/>
    <w:sectPr w:rsidR="005439F7" w:rsidSect="00702575">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8A6C7" w14:textId="77777777" w:rsidR="00B648E9" w:rsidRDefault="00B648E9" w:rsidP="00B648E9">
      <w:pPr>
        <w:spacing w:after="0" w:line="240" w:lineRule="auto"/>
      </w:pPr>
      <w:r>
        <w:separator/>
      </w:r>
    </w:p>
  </w:endnote>
  <w:endnote w:type="continuationSeparator" w:id="0">
    <w:p w14:paraId="209F0481" w14:textId="77777777" w:rsidR="00B648E9" w:rsidRDefault="00B648E9" w:rsidP="00B64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7 Condensed">
    <w:altName w:val="Calibri"/>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297822"/>
      <w:docPartObj>
        <w:docPartGallery w:val="Page Numbers (Bottom of Page)"/>
        <w:docPartUnique/>
      </w:docPartObj>
    </w:sdtPr>
    <w:sdtEndPr>
      <w:rPr>
        <w:noProof/>
      </w:rPr>
    </w:sdtEndPr>
    <w:sdtContent>
      <w:p w14:paraId="393E9ECD" w14:textId="77777777" w:rsidR="00702575" w:rsidRDefault="007025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5EDFF6" w14:textId="77777777" w:rsidR="00702575" w:rsidRDefault="00702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219C2" w14:textId="77777777" w:rsidR="00B648E9" w:rsidRDefault="00B648E9" w:rsidP="00B648E9">
      <w:pPr>
        <w:spacing w:after="0" w:line="240" w:lineRule="auto"/>
      </w:pPr>
      <w:r>
        <w:separator/>
      </w:r>
    </w:p>
  </w:footnote>
  <w:footnote w:type="continuationSeparator" w:id="0">
    <w:p w14:paraId="6BE20157" w14:textId="77777777" w:rsidR="00B648E9" w:rsidRDefault="00B648E9" w:rsidP="00B648E9">
      <w:pPr>
        <w:spacing w:after="0" w:line="240" w:lineRule="auto"/>
      </w:pPr>
      <w:r>
        <w:continuationSeparator/>
      </w:r>
    </w:p>
  </w:footnote>
  <w:footnote w:id="1">
    <w:p w14:paraId="3E14C344" w14:textId="77777777" w:rsidR="00B648E9" w:rsidRDefault="00B648E9" w:rsidP="00B648E9">
      <w:pPr>
        <w:pStyle w:val="FootnoteText"/>
        <w:rPr>
          <w:rFonts w:ascii="Century Gothic" w:hAnsi="Century Gothic"/>
          <w:sz w:val="22"/>
          <w:szCs w:val="22"/>
          <w:lang w:val="en-US"/>
        </w:rPr>
      </w:pPr>
      <w:r>
        <w:rPr>
          <w:rStyle w:val="FootnoteReference"/>
          <w:rFonts w:ascii="Century Gothic" w:hAnsi="Century Gothic"/>
          <w:sz w:val="22"/>
          <w:szCs w:val="22"/>
        </w:rPr>
        <w:footnoteRef/>
      </w:r>
      <w:r>
        <w:rPr>
          <w:rFonts w:ascii="Century Gothic" w:hAnsi="Century Gothic"/>
          <w:sz w:val="18"/>
          <w:szCs w:val="18"/>
          <w:lang w:val="en-US"/>
        </w:rPr>
        <w:t xml:space="preserve">This is a court hearing which draws conclusions from the evidence presented about what happened. The standard of proof is “on the balance of probability” </w:t>
      </w:r>
    </w:p>
  </w:footnote>
  <w:footnote w:id="2">
    <w:p w14:paraId="3D93CD16" w14:textId="77777777" w:rsidR="00B648E9" w:rsidRDefault="00B648E9" w:rsidP="00B648E9">
      <w:pPr>
        <w:pStyle w:val="FootnoteText"/>
        <w:rPr>
          <w:rFonts w:ascii="Century Gothic" w:hAnsi="Century Gothic"/>
          <w:sz w:val="18"/>
          <w:szCs w:val="18"/>
          <w:lang w:val="en-US"/>
        </w:rPr>
      </w:pPr>
      <w:r>
        <w:rPr>
          <w:rStyle w:val="FootnoteReference"/>
          <w:rFonts w:ascii="Century Gothic" w:hAnsi="Century Gothic"/>
          <w:sz w:val="18"/>
          <w:szCs w:val="18"/>
        </w:rPr>
        <w:footnoteRef/>
      </w:r>
      <w:r>
        <w:rPr>
          <w:rFonts w:ascii="Century Gothic" w:hAnsi="Century Gothic"/>
          <w:sz w:val="18"/>
          <w:szCs w:val="18"/>
        </w:rPr>
        <w:t xml:space="preserve"> </w:t>
      </w:r>
      <w:r>
        <w:rPr>
          <w:rFonts w:ascii="Century Gothic" w:hAnsi="Century Gothic"/>
          <w:sz w:val="18"/>
          <w:szCs w:val="18"/>
          <w:lang w:val="en-US"/>
        </w:rPr>
        <w:t xml:space="preserve">Due to Covid 19, meetings with practitioners and quality assurance and approval panel meetings were achieved by video conference rather than face to face </w:t>
      </w:r>
    </w:p>
  </w:footnote>
  <w:footnote w:id="3">
    <w:p w14:paraId="6A2FA679" w14:textId="77777777" w:rsidR="00B648E9" w:rsidRDefault="00B648E9" w:rsidP="00B648E9">
      <w:pPr>
        <w:pStyle w:val="FootnoteText"/>
        <w:rPr>
          <w:sz w:val="18"/>
          <w:szCs w:val="18"/>
          <w:lang w:val="en-GB"/>
        </w:rPr>
      </w:pPr>
      <w:r>
        <w:rPr>
          <w:rStyle w:val="FootnoteReference"/>
          <w:rFonts w:ascii="Century Gothic" w:hAnsi="Century Gothic"/>
          <w:color w:val="00B0F0"/>
          <w:sz w:val="18"/>
          <w:szCs w:val="18"/>
        </w:rPr>
        <w:footnoteRef/>
      </w:r>
      <w:r>
        <w:rPr>
          <w:rFonts w:ascii="Century Gothic" w:hAnsi="Century Gothic"/>
          <w:color w:val="00B0F0"/>
          <w:sz w:val="18"/>
          <w:szCs w:val="18"/>
        </w:rPr>
        <w:t xml:space="preserve"> </w:t>
      </w:r>
      <w:r>
        <w:rPr>
          <w:rFonts w:ascii="Century Gothic" w:hAnsi="Century Gothic"/>
          <w:sz w:val="18"/>
          <w:szCs w:val="18"/>
        </w:rPr>
        <w:t xml:space="preserve">The ISIT (Integrated Safeguarding and Interventions Team) is a multi-agency team which receives contacts and referrals from professionals and members of the public who are concerned about a child. The team includes representatives from Education, Early Help, Police, STFT and Probation services, who are co-located to enable swift and effective information sharing and decision making. "Virtual" team members from NTW, </w:t>
      </w:r>
      <w:r>
        <w:rPr>
          <w:rFonts w:ascii="Century Gothic" w:hAnsi="Century Gothic"/>
          <w:sz w:val="18"/>
          <w:szCs w:val="18"/>
          <w:lang w:val="en-GB"/>
        </w:rPr>
        <w:t>H</w:t>
      </w:r>
      <w:r>
        <w:rPr>
          <w:rFonts w:ascii="Century Gothic" w:hAnsi="Century Gothic"/>
          <w:sz w:val="18"/>
          <w:szCs w:val="18"/>
        </w:rPr>
        <w:t>ousing and Adult Social Care extend the reach of the ISIT.</w:t>
      </w:r>
    </w:p>
  </w:footnote>
  <w:footnote w:id="4">
    <w:p w14:paraId="411255DC" w14:textId="77777777" w:rsidR="00B648E9" w:rsidRDefault="00B648E9" w:rsidP="00B648E9">
      <w:pPr>
        <w:pStyle w:val="FootnoteText"/>
        <w:rPr>
          <w:rFonts w:ascii="Century Gothic" w:hAnsi="Century Gothic"/>
          <w:sz w:val="18"/>
          <w:szCs w:val="18"/>
          <w:lang w:val="en-GB"/>
        </w:rPr>
      </w:pPr>
      <w:r>
        <w:rPr>
          <w:rStyle w:val="FootnoteReference"/>
          <w:rFonts w:ascii="Century Gothic" w:hAnsi="Century Gothic"/>
          <w:sz w:val="18"/>
          <w:szCs w:val="18"/>
        </w:rPr>
        <w:footnoteRef/>
      </w:r>
      <w:r>
        <w:rPr>
          <w:rFonts w:ascii="Century Gothic" w:hAnsi="Century Gothic"/>
          <w:sz w:val="18"/>
          <w:szCs w:val="18"/>
        </w:rPr>
        <w:t xml:space="preserve"> </w:t>
      </w:r>
      <w:r>
        <w:rPr>
          <w:rFonts w:ascii="Century Gothic" w:hAnsi="Century Gothic"/>
          <w:sz w:val="18"/>
          <w:szCs w:val="18"/>
          <w:lang w:val="en-GB"/>
        </w:rPr>
        <w:t xml:space="preserve">This is part of the sexual health service which offers opportunities for discussions about continuation or otherwise of pregnancy and future contraceptive planning </w:t>
      </w:r>
    </w:p>
  </w:footnote>
  <w:footnote w:id="5">
    <w:p w14:paraId="7774B3F5" w14:textId="77777777" w:rsidR="00B648E9" w:rsidRDefault="00B648E9" w:rsidP="00B648E9">
      <w:pPr>
        <w:pStyle w:val="FootnoteText"/>
        <w:rPr>
          <w:rFonts w:ascii="Century Gothic" w:hAnsi="Century Gothic"/>
          <w:sz w:val="18"/>
          <w:szCs w:val="18"/>
          <w:lang w:val="en-US"/>
        </w:rPr>
      </w:pPr>
      <w:r>
        <w:rPr>
          <w:rStyle w:val="FootnoteReference"/>
          <w:rFonts w:ascii="Century Gothic" w:hAnsi="Century Gothic"/>
          <w:sz w:val="18"/>
          <w:szCs w:val="18"/>
        </w:rPr>
        <w:footnoteRef/>
      </w:r>
      <w:r>
        <w:rPr>
          <w:rFonts w:ascii="Century Gothic" w:hAnsi="Century Gothic"/>
          <w:sz w:val="18"/>
          <w:szCs w:val="18"/>
        </w:rPr>
        <w:t xml:space="preserve"> </w:t>
      </w:r>
      <w:r>
        <w:rPr>
          <w:rFonts w:ascii="Century Gothic" w:hAnsi="Century Gothic" w:cs="Arial"/>
          <w:sz w:val="18"/>
          <w:szCs w:val="18"/>
          <w:shd w:val="clear" w:color="auto" w:fill="FFFFFF"/>
        </w:rPr>
        <w:t>1 full time member of staff visits Mon-Fri 9am-5pm weekly-fortnightly. Compulsory keywork</w:t>
      </w:r>
      <w:r>
        <w:rPr>
          <w:rFonts w:ascii="Century Gothic" w:hAnsi="Century Gothic" w:cs="Arial"/>
          <w:sz w:val="18"/>
          <w:szCs w:val="18"/>
          <w:shd w:val="clear" w:color="auto" w:fill="FFFFFF"/>
          <w:lang w:val="en-US"/>
        </w:rPr>
        <w:t>er</w:t>
      </w:r>
      <w:r>
        <w:rPr>
          <w:rFonts w:ascii="Century Gothic" w:hAnsi="Century Gothic" w:cs="Arial"/>
          <w:sz w:val="18"/>
          <w:szCs w:val="18"/>
          <w:shd w:val="clear" w:color="auto" w:fill="FFFFFF"/>
        </w:rPr>
        <w:t xml:space="preserve"> system (13 residents per key worker), keywork</w:t>
      </w:r>
      <w:r>
        <w:rPr>
          <w:rFonts w:ascii="Century Gothic" w:hAnsi="Century Gothic" w:cs="Arial"/>
          <w:sz w:val="18"/>
          <w:szCs w:val="18"/>
          <w:shd w:val="clear" w:color="auto" w:fill="FFFFFF"/>
          <w:lang w:val="en-US"/>
        </w:rPr>
        <w:t>er</w:t>
      </w:r>
      <w:r>
        <w:rPr>
          <w:rFonts w:ascii="Century Gothic" w:hAnsi="Century Gothic" w:cs="Arial"/>
          <w:sz w:val="18"/>
          <w:szCs w:val="18"/>
          <w:shd w:val="clear" w:color="auto" w:fill="FFFFFF"/>
        </w:rPr>
        <w:t xml:space="preserve"> meetings weekly or fortnightly. Support plans with agreed outcomes, reviewed every 3-6 months. Staff provide support with budgeting, domestic skills, benefits, access to other agencies and support, health matters</w:t>
      </w:r>
      <w:r>
        <w:rPr>
          <w:rFonts w:ascii="Century Gothic" w:hAnsi="Century Gothic" w:cs="Arial"/>
          <w:sz w:val="18"/>
          <w:szCs w:val="18"/>
          <w:shd w:val="clear" w:color="auto" w:fill="FFFFFF"/>
          <w:lang w:val="en-GB"/>
        </w:rPr>
        <w:t>,</w:t>
      </w:r>
      <w:r>
        <w:rPr>
          <w:rFonts w:ascii="Century Gothic" w:hAnsi="Century Gothic" w:cs="Arial"/>
          <w:sz w:val="18"/>
          <w:szCs w:val="18"/>
          <w:shd w:val="clear" w:color="auto" w:fill="FFFFFF"/>
        </w:rPr>
        <w:t xml:space="preserve"> access to education</w:t>
      </w:r>
    </w:p>
  </w:footnote>
  <w:footnote w:id="6">
    <w:p w14:paraId="5328B271" w14:textId="77777777" w:rsidR="00B648E9" w:rsidRDefault="00B648E9" w:rsidP="00B648E9">
      <w:pPr>
        <w:pStyle w:val="FootnoteText"/>
        <w:rPr>
          <w:rFonts w:ascii="Century Gothic" w:hAnsi="Century Gothic"/>
          <w:sz w:val="18"/>
          <w:szCs w:val="18"/>
          <w:lang w:val="en-US"/>
        </w:rPr>
      </w:pPr>
      <w:r>
        <w:rPr>
          <w:rStyle w:val="FootnoteReference"/>
          <w:rFonts w:ascii="Century Gothic" w:hAnsi="Century Gothic"/>
          <w:sz w:val="18"/>
          <w:szCs w:val="18"/>
        </w:rPr>
        <w:footnoteRef/>
      </w:r>
      <w:r>
        <w:rPr>
          <w:rFonts w:ascii="Century Gothic" w:hAnsi="Century Gothic"/>
          <w:sz w:val="18"/>
          <w:szCs w:val="18"/>
        </w:rPr>
        <w:t xml:space="preserve"> </w:t>
      </w:r>
      <w:r>
        <w:rPr>
          <w:rFonts w:ascii="Century Gothic" w:hAnsi="Century Gothic" w:cs="Arial"/>
          <w:sz w:val="18"/>
          <w:szCs w:val="18"/>
        </w:rPr>
        <w:t xml:space="preserve">This level of need provides ongoing support from the health visiting team </w:t>
      </w:r>
      <w:r>
        <w:rPr>
          <w:rFonts w:ascii="Century Gothic" w:hAnsi="Century Gothic" w:cs="Arial"/>
          <w:sz w:val="18"/>
          <w:szCs w:val="18"/>
          <w:lang w:val="en-US"/>
        </w:rPr>
        <w:t xml:space="preserve">over and above standard contacts </w:t>
      </w:r>
      <w:r>
        <w:rPr>
          <w:rFonts w:ascii="Century Gothic" w:hAnsi="Century Gothic" w:cs="Arial"/>
          <w:sz w:val="18"/>
          <w:szCs w:val="18"/>
        </w:rPr>
        <w:t xml:space="preserve">and </w:t>
      </w:r>
      <w:r>
        <w:rPr>
          <w:rFonts w:ascii="Century Gothic" w:hAnsi="Century Gothic" w:cs="Arial"/>
          <w:sz w:val="18"/>
          <w:szCs w:val="18"/>
          <w:lang w:val="en-GB"/>
        </w:rPr>
        <w:t xml:space="preserve">other </w:t>
      </w:r>
      <w:r>
        <w:rPr>
          <w:rFonts w:ascii="Century Gothic" w:hAnsi="Century Gothic" w:cs="Arial"/>
          <w:sz w:val="18"/>
          <w:szCs w:val="18"/>
        </w:rPr>
        <w:t xml:space="preserve">local services to deal with more complex issues </w:t>
      </w:r>
      <w:r>
        <w:rPr>
          <w:rFonts w:ascii="Century Gothic" w:hAnsi="Century Gothic" w:cs="Arial"/>
          <w:sz w:val="18"/>
          <w:szCs w:val="18"/>
          <w:lang w:val="en-GB"/>
        </w:rPr>
        <w:t xml:space="preserve"> as appropriate</w:t>
      </w:r>
    </w:p>
  </w:footnote>
  <w:footnote w:id="7">
    <w:p w14:paraId="5B527D61" w14:textId="77777777" w:rsidR="00B648E9" w:rsidRDefault="00B648E9" w:rsidP="00B648E9">
      <w:pPr>
        <w:pStyle w:val="FootnoteText"/>
        <w:rPr>
          <w:rFonts w:ascii="Century Gothic" w:hAnsi="Century Gothic"/>
          <w:sz w:val="18"/>
          <w:szCs w:val="18"/>
          <w:lang w:val="en-GB"/>
        </w:rPr>
      </w:pPr>
      <w:r>
        <w:rPr>
          <w:rStyle w:val="FootnoteReference"/>
          <w:rFonts w:ascii="Century Gothic" w:hAnsi="Century Gothic"/>
          <w:sz w:val="18"/>
          <w:szCs w:val="18"/>
        </w:rPr>
        <w:footnoteRef/>
      </w:r>
      <w:r>
        <w:rPr>
          <w:rFonts w:ascii="Century Gothic" w:hAnsi="Century Gothic"/>
          <w:sz w:val="18"/>
          <w:szCs w:val="18"/>
        </w:rPr>
        <w:t xml:space="preserve"> https://www.rcpch.ac.uk/resources/child-protection-evidence-bruising</w:t>
      </w:r>
    </w:p>
  </w:footnote>
  <w:footnote w:id="8">
    <w:p w14:paraId="06A0D466" w14:textId="77777777" w:rsidR="00B648E9" w:rsidRDefault="00B648E9" w:rsidP="00B648E9">
      <w:pPr>
        <w:pStyle w:val="FootnoteText"/>
        <w:rPr>
          <w:rFonts w:ascii="Century Gothic" w:hAnsi="Century Gothic"/>
          <w:sz w:val="18"/>
          <w:szCs w:val="18"/>
          <w:lang w:val="en-GB"/>
        </w:rPr>
      </w:pPr>
      <w:r>
        <w:rPr>
          <w:rStyle w:val="FootnoteReference"/>
          <w:rFonts w:ascii="Century Gothic" w:hAnsi="Century Gothic"/>
          <w:sz w:val="18"/>
          <w:szCs w:val="18"/>
        </w:rPr>
        <w:footnoteRef/>
      </w:r>
      <w:r>
        <w:rPr>
          <w:rFonts w:ascii="Century Gothic" w:hAnsi="Century Gothic"/>
          <w:sz w:val="18"/>
          <w:szCs w:val="18"/>
        </w:rPr>
        <w:t xml:space="preserve"> </w:t>
      </w:r>
      <w:r>
        <w:rPr>
          <w:rFonts w:ascii="Century Gothic" w:hAnsi="Century Gothic"/>
          <w:sz w:val="18"/>
          <w:szCs w:val="18"/>
          <w:lang w:val="en-GB"/>
        </w:rPr>
        <w:t xml:space="preserve">Ibid and </w:t>
      </w:r>
      <w:hyperlink r:id="rId1" w:history="1">
        <w:r>
          <w:rPr>
            <w:rStyle w:val="Hyperlink"/>
            <w:rFonts w:ascii="Century Gothic" w:hAnsi="Century Gothic"/>
            <w:sz w:val="18"/>
            <w:szCs w:val="18"/>
          </w:rPr>
          <w:t>http://healthland.time.com/2013/03/12/how-small-bruises-lead-to-big-ones-in-child-abuse-cases/</w:t>
        </w:r>
      </w:hyperlink>
      <w:r>
        <w:rPr>
          <w:rStyle w:val="Hyperlink"/>
          <w:rFonts w:ascii="Century Gothic" w:hAnsi="Century Gothic"/>
          <w:sz w:val="18"/>
          <w:szCs w:val="18"/>
          <w:lang w:val="en-GB"/>
        </w:rPr>
        <w:t xml:space="preserve"> </w:t>
      </w:r>
    </w:p>
  </w:footnote>
  <w:footnote w:id="9">
    <w:p w14:paraId="6300FE95" w14:textId="77777777" w:rsidR="00B648E9" w:rsidRDefault="00B648E9" w:rsidP="00B648E9">
      <w:pPr>
        <w:rPr>
          <w:rFonts w:ascii="Century Gothic" w:hAnsi="Century Gothic"/>
          <w:sz w:val="18"/>
          <w:szCs w:val="18"/>
        </w:rPr>
      </w:pPr>
      <w:r>
        <w:rPr>
          <w:rStyle w:val="FootnoteReference"/>
          <w:rFonts w:ascii="Century Gothic" w:hAnsi="Century Gothic"/>
          <w:sz w:val="18"/>
          <w:szCs w:val="18"/>
        </w:rPr>
        <w:footnoteRef/>
      </w:r>
      <w:r>
        <w:rPr>
          <w:rFonts w:ascii="Century Gothic" w:hAnsi="Century Gothic"/>
          <w:sz w:val="18"/>
          <w:szCs w:val="18"/>
        </w:rPr>
        <w:t xml:space="preserve"> Bilson (2018) </w:t>
      </w:r>
      <w:hyperlink r:id="rId2" w:history="1">
        <w:r>
          <w:rPr>
            <w:rStyle w:val="Hyperlink"/>
            <w:rFonts w:ascii="Century Gothic" w:hAnsi="Century Gothic"/>
            <w:sz w:val="18"/>
            <w:szCs w:val="18"/>
          </w:rPr>
          <w:t>http://bilson.org.uk/child-protection/bruised-babies/</w:t>
        </w:r>
      </w:hyperlink>
      <w:r>
        <w:rPr>
          <w:rStyle w:val="Hyperlink"/>
          <w:rFonts w:ascii="Century Gothic" w:hAnsi="Century Gothic"/>
          <w:sz w:val="18"/>
          <w:szCs w:val="18"/>
        </w:rPr>
        <w:t xml:space="preserve"> </w:t>
      </w:r>
    </w:p>
  </w:footnote>
  <w:footnote w:id="10">
    <w:p w14:paraId="38337671" w14:textId="77777777" w:rsidR="00B648E9" w:rsidRDefault="00B648E9" w:rsidP="00B648E9">
      <w:pPr>
        <w:pStyle w:val="FootnoteText"/>
        <w:rPr>
          <w:rFonts w:ascii="Century Gothic" w:hAnsi="Century Gothic"/>
          <w:color w:val="0070C0"/>
          <w:sz w:val="18"/>
          <w:szCs w:val="18"/>
          <w:lang w:val="en-US"/>
        </w:rPr>
      </w:pPr>
      <w:r>
        <w:rPr>
          <w:rStyle w:val="FootnoteReference"/>
          <w:color w:val="0070C0"/>
          <w:sz w:val="18"/>
          <w:szCs w:val="18"/>
        </w:rPr>
        <w:footnoteRef/>
      </w:r>
      <w:r>
        <w:rPr>
          <w:color w:val="0070C0"/>
          <w:sz w:val="18"/>
          <w:szCs w:val="18"/>
        </w:rPr>
        <w:t xml:space="preserve"> </w:t>
      </w:r>
      <w:r>
        <w:rPr>
          <w:rFonts w:ascii="Century Gothic" w:hAnsi="Century Gothic" w:cs="Arial"/>
          <w:sz w:val="18"/>
          <w:szCs w:val="18"/>
          <w:lang w:val="en-US"/>
        </w:rPr>
        <w:t xml:space="preserve">Personal Child Health Record is a </w:t>
      </w:r>
      <w:r>
        <w:rPr>
          <w:rFonts w:ascii="Century Gothic" w:hAnsi="Century Gothic"/>
          <w:sz w:val="18"/>
          <w:szCs w:val="18"/>
        </w:rPr>
        <w:t>health and development record given to parents/carers at a child's birth.</w:t>
      </w:r>
      <w:r>
        <w:rPr>
          <w:rFonts w:ascii="Century Gothic" w:hAnsi="Century Gothic"/>
          <w:sz w:val="18"/>
          <w:szCs w:val="18"/>
          <w:lang w:val="en-US"/>
        </w:rPr>
        <w:t xml:space="preserve"> It was </w:t>
      </w:r>
      <w:r>
        <w:rPr>
          <w:rFonts w:ascii="Century Gothic" w:hAnsi="Century Gothic" w:cs="Arial"/>
          <w:sz w:val="18"/>
          <w:szCs w:val="18"/>
          <w:lang w:val="en-US"/>
        </w:rPr>
        <w:t xml:space="preserve">nationally developed and its format and content is kept under review by a multi-disciplinary panel. Health professionals record health and development  information eg weight, height and vaccinations, parents can also add any accidents, illnesses etc   </w:t>
      </w:r>
    </w:p>
  </w:footnote>
  <w:footnote w:id="11">
    <w:p w14:paraId="29539E80" w14:textId="77777777" w:rsidR="00B648E9" w:rsidRDefault="00B648E9" w:rsidP="00B648E9">
      <w:pPr>
        <w:pStyle w:val="FootnoteText"/>
        <w:rPr>
          <w:rFonts w:ascii="Century Gothic" w:hAnsi="Century Gothic"/>
          <w:sz w:val="18"/>
          <w:szCs w:val="18"/>
          <w:lang w:val="en-GB"/>
        </w:rPr>
      </w:pPr>
      <w:r>
        <w:rPr>
          <w:rStyle w:val="FootnoteReference"/>
          <w:rFonts w:ascii="Century Gothic" w:hAnsi="Century Gothic"/>
          <w:sz w:val="18"/>
          <w:szCs w:val="18"/>
        </w:rPr>
        <w:footnoteRef/>
      </w:r>
      <w:r>
        <w:rPr>
          <w:rFonts w:ascii="Century Gothic" w:hAnsi="Century Gothic"/>
          <w:sz w:val="18"/>
          <w:szCs w:val="18"/>
        </w:rPr>
        <w:t xml:space="preserve"> </w:t>
      </w:r>
      <w:hyperlink r:id="rId3" w:history="1">
        <w:r>
          <w:rPr>
            <w:rStyle w:val="Hyperlink"/>
            <w:rFonts w:ascii="Century Gothic" w:hAnsi="Century Gothic"/>
            <w:sz w:val="18"/>
            <w:szCs w:val="18"/>
          </w:rPr>
          <w:t>https://www.lullabytrust.org.uk/research/evidence-base/</w:t>
        </w:r>
      </w:hyperlink>
    </w:p>
  </w:footnote>
  <w:footnote w:id="12">
    <w:p w14:paraId="07F458FD" w14:textId="77777777" w:rsidR="00B648E9" w:rsidRDefault="00B648E9" w:rsidP="00B648E9">
      <w:pPr>
        <w:pStyle w:val="FootnoteText"/>
        <w:rPr>
          <w:sz w:val="18"/>
          <w:szCs w:val="18"/>
          <w:lang w:val="en-GB"/>
        </w:rPr>
      </w:pPr>
      <w:r>
        <w:rPr>
          <w:rStyle w:val="FootnoteReference"/>
          <w:rFonts w:ascii="Century Gothic" w:hAnsi="Century Gothic"/>
          <w:sz w:val="18"/>
          <w:szCs w:val="18"/>
        </w:rPr>
        <w:footnoteRef/>
      </w:r>
      <w:r>
        <w:rPr>
          <w:rFonts w:ascii="Century Gothic" w:hAnsi="Century Gothic"/>
          <w:sz w:val="18"/>
          <w:szCs w:val="18"/>
          <w:lang w:val="en-GB"/>
        </w:rPr>
        <w:t xml:space="preserve">Sidebotham P et al July 2020 </w:t>
      </w:r>
      <w:r>
        <w:rPr>
          <w:rFonts w:ascii="Century Gothic" w:hAnsi="Century Gothic"/>
          <w:sz w:val="18"/>
          <w:szCs w:val="18"/>
        </w:rPr>
        <w:t xml:space="preserve"> </w:t>
      </w:r>
      <w:r>
        <w:rPr>
          <w:rFonts w:ascii="Century Gothic" w:hAnsi="Century Gothic"/>
          <w:sz w:val="18"/>
          <w:szCs w:val="18"/>
          <w:u w:val="single"/>
        </w:rPr>
        <w:t>Out of routine: A review of sudden unexpected death in infancy (SUDI) in families where the children are considered at risk of signif</w:t>
      </w:r>
      <w:r>
        <w:rPr>
          <w:rFonts w:ascii="Century Gothic" w:hAnsi="Century Gothic"/>
          <w:sz w:val="18"/>
          <w:szCs w:val="18"/>
          <w:u w:val="single"/>
          <w:lang w:val="en-GB"/>
        </w:rPr>
        <w:t>i</w:t>
      </w:r>
      <w:r>
        <w:rPr>
          <w:rFonts w:ascii="Century Gothic" w:hAnsi="Century Gothic"/>
          <w:sz w:val="18"/>
          <w:szCs w:val="18"/>
          <w:u w:val="single"/>
        </w:rPr>
        <w:t>cant harm</w:t>
      </w:r>
      <w:r>
        <w:rPr>
          <w:rFonts w:ascii="Century Gothic" w:hAnsi="Century Gothic"/>
          <w:sz w:val="18"/>
          <w:szCs w:val="18"/>
          <w:u w:val="single"/>
          <w:lang w:val="en-GB"/>
        </w:rPr>
        <w:t xml:space="preserve"> </w:t>
      </w:r>
      <w:r>
        <w:rPr>
          <w:rFonts w:ascii="Century Gothic" w:hAnsi="Century Gothic" w:cs="Arial"/>
          <w:sz w:val="18"/>
          <w:szCs w:val="18"/>
          <w:lang w:val="en-GB"/>
        </w:rPr>
        <w:t>Child Safeguarding Review Panel</w:t>
      </w:r>
    </w:p>
  </w:footnote>
  <w:footnote w:id="13">
    <w:p w14:paraId="44069623" w14:textId="77777777" w:rsidR="00B648E9" w:rsidRDefault="00B648E9" w:rsidP="00B648E9">
      <w:pPr>
        <w:pStyle w:val="FootnoteText"/>
        <w:rPr>
          <w:rFonts w:ascii="Century Gothic" w:hAnsi="Century Gothic"/>
          <w:sz w:val="18"/>
          <w:szCs w:val="18"/>
          <w:lang w:val="en-US"/>
        </w:rPr>
      </w:pPr>
      <w:r>
        <w:rPr>
          <w:rStyle w:val="FootnoteReference"/>
          <w:rFonts w:ascii="Century Gothic" w:hAnsi="Century Gothic"/>
          <w:sz w:val="18"/>
          <w:szCs w:val="18"/>
        </w:rPr>
        <w:footnoteRef/>
      </w:r>
      <w:hyperlink r:id="rId4" w:history="1">
        <w:r>
          <w:rPr>
            <w:rStyle w:val="Hyperlink"/>
            <w:rFonts w:ascii="Century Gothic" w:hAnsi="Century Gothic"/>
            <w:sz w:val="18"/>
            <w:szCs w:val="18"/>
          </w:rPr>
          <w:t>https://assets.publishing.service.gov.uk/government/uploads/system/uploads/attachment_data/file/8260/Provision_20of_20accommodation.pdf</w:t>
        </w:r>
      </w:hyperlink>
    </w:p>
  </w:footnote>
  <w:footnote w:id="14">
    <w:p w14:paraId="4BBA8758" w14:textId="77777777" w:rsidR="00B648E9" w:rsidRDefault="00B648E9" w:rsidP="00B648E9">
      <w:pPr>
        <w:pStyle w:val="FootnoteText"/>
        <w:ind w:left="-340"/>
        <w:jc w:val="both"/>
        <w:rPr>
          <w:rFonts w:ascii="Century Gothic" w:hAnsi="Century Gothic"/>
          <w:sz w:val="18"/>
          <w:szCs w:val="18"/>
          <w:lang w:val="en-GB"/>
        </w:rPr>
      </w:pPr>
      <w:r>
        <w:rPr>
          <w:rStyle w:val="FootnoteReference"/>
          <w:rFonts w:ascii="Century Gothic" w:hAnsi="Century Gothic"/>
          <w:sz w:val="18"/>
          <w:szCs w:val="18"/>
        </w:rPr>
        <w:footnoteRef/>
      </w:r>
      <w:r>
        <w:rPr>
          <w:rFonts w:ascii="Century Gothic" w:hAnsi="Century Gothic"/>
          <w:sz w:val="18"/>
          <w:szCs w:val="18"/>
        </w:rPr>
        <w:t xml:space="preserve"> </w:t>
      </w:r>
      <w:hyperlink r:id="rId5" w:history="1">
        <w:r>
          <w:rPr>
            <w:rStyle w:val="Hyperlink"/>
            <w:rFonts w:ascii="Century Gothic" w:hAnsi="Century Gothic"/>
            <w:sz w:val="18"/>
            <w:szCs w:val="18"/>
          </w:rPr>
          <w:t>https://www.gov.uk/government/publications/children-who-run-away-or-go-missing-from-home-or-care</w:t>
        </w:r>
      </w:hyperlink>
      <w:r>
        <w:rPr>
          <w:rFonts w:ascii="Century Gothic" w:hAnsi="Century Gothic"/>
          <w:sz w:val="18"/>
          <w:szCs w:val="18"/>
          <w:lang w:val="en-GB"/>
        </w:rPr>
        <w:t xml:space="preserve">   2014</w:t>
      </w:r>
    </w:p>
  </w:footnote>
  <w:footnote w:id="15">
    <w:p w14:paraId="4DE71183" w14:textId="77777777" w:rsidR="00B648E9" w:rsidRDefault="00B648E9" w:rsidP="00B648E9">
      <w:pPr>
        <w:pStyle w:val="FootnoteText"/>
        <w:ind w:left="-340"/>
        <w:jc w:val="both"/>
        <w:rPr>
          <w:rFonts w:ascii="Century Gothic" w:hAnsi="Century Gothic"/>
          <w:sz w:val="18"/>
          <w:szCs w:val="18"/>
          <w:lang w:val="en-US"/>
        </w:rPr>
      </w:pPr>
      <w:r>
        <w:rPr>
          <w:rStyle w:val="FootnoteReference"/>
          <w:rFonts w:ascii="Century Gothic" w:hAnsi="Century Gothic"/>
          <w:sz w:val="18"/>
          <w:szCs w:val="18"/>
        </w:rPr>
        <w:footnoteRef/>
      </w:r>
      <w:r>
        <w:rPr>
          <w:rFonts w:ascii="Century Gothic" w:hAnsi="Century Gothic"/>
          <w:sz w:val="18"/>
          <w:szCs w:val="18"/>
        </w:rPr>
        <w:t xml:space="preserve"> This is different from the police ‘safe and well check’</w:t>
      </w:r>
      <w:r>
        <w:rPr>
          <w:rFonts w:ascii="Century Gothic" w:hAnsi="Century Gothic"/>
          <w:sz w:val="18"/>
          <w:szCs w:val="18"/>
          <w:lang w:val="en-US"/>
        </w:rPr>
        <w:t xml:space="preserve">. </w:t>
      </w:r>
      <w:r>
        <w:rPr>
          <w:rFonts w:ascii="Century Gothic" w:hAnsi="Century Gothic"/>
          <w:sz w:val="18"/>
          <w:szCs w:val="18"/>
        </w:rPr>
        <w:t>Return interviews should be undertaken by a trained independent worker who is able to take forward actions that emerge. Interviews are an opportunity for the child’s voice to be heard and to find out what prompted going missing.</w:t>
      </w:r>
    </w:p>
  </w:footnote>
  <w:footnote w:id="16">
    <w:p w14:paraId="3497A090" w14:textId="77777777" w:rsidR="00B648E9" w:rsidRDefault="00B648E9" w:rsidP="00B648E9">
      <w:pPr>
        <w:pStyle w:val="FootnoteText"/>
        <w:ind w:left="-340"/>
        <w:jc w:val="both"/>
        <w:rPr>
          <w:rFonts w:ascii="Century Gothic" w:hAnsi="Century Gothic"/>
          <w:sz w:val="18"/>
          <w:szCs w:val="18"/>
          <w:lang w:val="en-GB"/>
        </w:rPr>
      </w:pPr>
      <w:r>
        <w:rPr>
          <w:rStyle w:val="FootnoteReference"/>
          <w:rFonts w:ascii="Century Gothic" w:hAnsi="Century Gothic"/>
          <w:sz w:val="18"/>
          <w:szCs w:val="18"/>
        </w:rPr>
        <w:footnoteRef/>
      </w:r>
      <w:r>
        <w:rPr>
          <w:rFonts w:ascii="Century Gothic" w:hAnsi="Century Gothic"/>
          <w:sz w:val="18"/>
          <w:szCs w:val="18"/>
        </w:rPr>
        <w:t xml:space="preserve"> </w:t>
      </w:r>
      <w:r>
        <w:rPr>
          <w:rFonts w:ascii="Century Gothic" w:hAnsi="Century Gothic"/>
          <w:sz w:val="18"/>
          <w:szCs w:val="18"/>
          <w:lang w:val="en-GB"/>
        </w:rPr>
        <w:t>On the 2</w:t>
      </w:r>
      <w:r>
        <w:rPr>
          <w:rFonts w:ascii="Century Gothic" w:hAnsi="Century Gothic"/>
          <w:sz w:val="18"/>
          <w:szCs w:val="18"/>
          <w:vertAlign w:val="superscript"/>
          <w:lang w:val="en-GB"/>
        </w:rPr>
        <w:t>nd</w:t>
      </w:r>
      <w:r>
        <w:rPr>
          <w:rFonts w:ascii="Century Gothic" w:hAnsi="Century Gothic"/>
          <w:sz w:val="18"/>
          <w:szCs w:val="18"/>
          <w:lang w:val="en-GB"/>
        </w:rPr>
        <w:t xml:space="preserve"> occasion supported accommodation staff informed the police she had been in touch before they gained access </w:t>
      </w:r>
    </w:p>
  </w:footnote>
  <w:footnote w:id="17">
    <w:p w14:paraId="37F78336" w14:textId="77777777" w:rsidR="00B648E9" w:rsidRDefault="00B648E9" w:rsidP="00B648E9">
      <w:pPr>
        <w:pStyle w:val="FootnoteText"/>
        <w:jc w:val="both"/>
        <w:rPr>
          <w:rFonts w:ascii="Century Gothic" w:hAnsi="Century Gothic"/>
          <w:sz w:val="18"/>
          <w:szCs w:val="18"/>
          <w:lang w:val="en-GB"/>
        </w:rPr>
      </w:pPr>
      <w:r>
        <w:rPr>
          <w:rStyle w:val="FootnoteReference"/>
          <w:rFonts w:ascii="Century Gothic" w:hAnsi="Century Gothic"/>
          <w:sz w:val="18"/>
          <w:szCs w:val="18"/>
        </w:rPr>
        <w:footnoteRef/>
      </w:r>
      <w:r>
        <w:rPr>
          <w:rFonts w:ascii="Century Gothic" w:hAnsi="Century Gothic"/>
          <w:sz w:val="18"/>
          <w:szCs w:val="18"/>
        </w:rPr>
        <w:t xml:space="preserve"> </w:t>
      </w:r>
      <w:r>
        <w:rPr>
          <w:rFonts w:ascii="Century Gothic" w:hAnsi="Century Gothic"/>
          <w:sz w:val="18"/>
          <w:szCs w:val="18"/>
          <w:lang w:val="en-GB"/>
        </w:rPr>
        <w:t>Broadhurst et al (2010)</w:t>
      </w:r>
      <w:r>
        <w:rPr>
          <w:rFonts w:ascii="Century Gothic" w:hAnsi="Century Gothic"/>
          <w:sz w:val="18"/>
          <w:szCs w:val="18"/>
        </w:rPr>
        <w:t xml:space="preserve"> </w:t>
      </w:r>
      <w:r>
        <w:rPr>
          <w:rFonts w:ascii="Century Gothic" w:hAnsi="Century Gothic"/>
          <w:sz w:val="18"/>
          <w:szCs w:val="18"/>
          <w:u w:val="single"/>
        </w:rPr>
        <w:t>10 common pitfalls in assessment practice</w:t>
      </w:r>
      <w:r>
        <w:rPr>
          <w:rFonts w:ascii="Century Gothic" w:hAnsi="Century Gothic"/>
          <w:sz w:val="18"/>
          <w:szCs w:val="18"/>
          <w:u w:val="single"/>
          <w:lang w:val="en-GB"/>
        </w:rPr>
        <w:t xml:space="preserve"> and how to avoid them </w:t>
      </w:r>
      <w:r>
        <w:rPr>
          <w:rFonts w:ascii="Century Gothic" w:hAnsi="Century Gothic"/>
          <w:sz w:val="18"/>
          <w:szCs w:val="18"/>
        </w:rPr>
        <w:t>www.nspcc.org.uk/inform</w:t>
      </w:r>
    </w:p>
  </w:footnote>
  <w:footnote w:id="18">
    <w:p w14:paraId="2D7192B9" w14:textId="77777777" w:rsidR="00B648E9" w:rsidRDefault="00B648E9" w:rsidP="00B648E9">
      <w:pPr>
        <w:pStyle w:val="FootnoteText"/>
        <w:jc w:val="both"/>
        <w:rPr>
          <w:rFonts w:ascii="Century Gothic" w:hAnsi="Century Gothic"/>
          <w:sz w:val="18"/>
          <w:szCs w:val="18"/>
          <w:u w:val="single"/>
          <w:lang w:val="en-US"/>
        </w:rPr>
      </w:pPr>
      <w:r>
        <w:rPr>
          <w:rStyle w:val="FootnoteReference"/>
          <w:rFonts w:ascii="Century Gothic" w:hAnsi="Century Gothic"/>
          <w:sz w:val="18"/>
          <w:szCs w:val="18"/>
        </w:rPr>
        <w:footnoteRef/>
      </w:r>
      <w:r>
        <w:rPr>
          <w:rFonts w:ascii="Century Gothic" w:hAnsi="Century Gothic"/>
          <w:sz w:val="18"/>
          <w:szCs w:val="18"/>
        </w:rPr>
        <w:t xml:space="preserve"> </w:t>
      </w:r>
      <w:r>
        <w:rPr>
          <w:rFonts w:ascii="Century Gothic" w:hAnsi="Century Gothic"/>
          <w:sz w:val="18"/>
          <w:szCs w:val="18"/>
          <w:lang w:val="en-US"/>
        </w:rPr>
        <w:t xml:space="preserve">Munro (1999) </w:t>
      </w:r>
      <w:r>
        <w:rPr>
          <w:rFonts w:ascii="Century Gothic" w:hAnsi="Century Gothic"/>
          <w:sz w:val="18"/>
          <w:szCs w:val="18"/>
          <w:u w:val="single"/>
          <w:lang w:val="en-US"/>
        </w:rPr>
        <w:t xml:space="preserve">Common Errors of reasoning in child protection practice  </w:t>
      </w:r>
      <w:r>
        <w:rPr>
          <w:rFonts w:ascii="Century Gothic" w:hAnsi="Century Gothic"/>
          <w:sz w:val="18"/>
          <w:szCs w:val="18"/>
          <w:lang w:val="en-US"/>
        </w:rPr>
        <w:t xml:space="preserve">LSE  research articles online </w:t>
      </w:r>
      <w:hyperlink r:id="rId6" w:history="1">
        <w:r>
          <w:rPr>
            <w:rStyle w:val="Hyperlink"/>
            <w:rFonts w:ascii="Century Gothic" w:hAnsi="Century Gothic"/>
            <w:sz w:val="18"/>
            <w:szCs w:val="18"/>
          </w:rPr>
          <w:t>http://eprints.lse.ac.uk/358/1/Common_errors_of_reasoning_1999.pdf</w:t>
        </w:r>
      </w:hyperlink>
    </w:p>
  </w:footnote>
  <w:footnote w:id="19">
    <w:p w14:paraId="79169074" w14:textId="77777777" w:rsidR="00B648E9" w:rsidRDefault="00B648E9" w:rsidP="00B648E9">
      <w:pPr>
        <w:pStyle w:val="FootnoteText"/>
        <w:rPr>
          <w:rFonts w:ascii="Century Gothic" w:hAnsi="Century Gothic"/>
          <w:color w:val="00B0F0"/>
          <w:sz w:val="18"/>
          <w:szCs w:val="18"/>
          <w:lang w:val="en-US"/>
        </w:rPr>
      </w:pPr>
      <w:r>
        <w:rPr>
          <w:rStyle w:val="FootnoteReference"/>
          <w:rFonts w:ascii="Century Gothic" w:hAnsi="Century Gothic"/>
          <w:sz w:val="18"/>
          <w:szCs w:val="18"/>
        </w:rPr>
        <w:footnoteRef/>
      </w:r>
      <w:r>
        <w:rPr>
          <w:rFonts w:ascii="Century Gothic" w:hAnsi="Century Gothic"/>
          <w:sz w:val="18"/>
          <w:szCs w:val="18"/>
        </w:rPr>
        <w:t xml:space="preserve"> </w:t>
      </w:r>
      <w:hyperlink r:id="rId7" w:history="1">
        <w:r>
          <w:rPr>
            <w:rStyle w:val="Hyperlink"/>
            <w:rFonts w:ascii="Century Gothic" w:hAnsi="Century Gothic"/>
            <w:sz w:val="18"/>
            <w:szCs w:val="18"/>
          </w:rPr>
          <w:t>https://brightfuturesne.co.uk/</w:t>
        </w:r>
      </w:hyperlink>
      <w:r>
        <w:rPr>
          <w:rStyle w:val="Hyperlink"/>
          <w:rFonts w:ascii="Century Gothic" w:hAnsi="Century Gothic"/>
          <w:sz w:val="18"/>
          <w:szCs w:val="18"/>
          <w:lang w:val="en-GB"/>
        </w:rPr>
        <w:t xml:space="preserve">  </w:t>
      </w:r>
      <w:r>
        <w:rPr>
          <w:rFonts w:ascii="Century Gothic" w:hAnsi="Century Gothic"/>
          <w:bCs/>
          <w:sz w:val="18"/>
          <w:szCs w:val="18"/>
        </w:rPr>
        <w:t>Parents can self-refer or be referred by a professional</w:t>
      </w:r>
      <w:r>
        <w:rPr>
          <w:rFonts w:ascii="Century Gothic" w:hAnsi="Century Gothic"/>
          <w:bCs/>
          <w:sz w:val="18"/>
          <w:szCs w:val="18"/>
          <w:lang w:val="en-GB"/>
        </w:rPr>
        <w:t>.</w:t>
      </w:r>
      <w:r>
        <w:rPr>
          <w:rFonts w:ascii="Century Gothic" w:hAnsi="Century Gothic"/>
          <w:bCs/>
          <w:sz w:val="22"/>
          <w:lang w:val="en-GB"/>
        </w:rPr>
        <w:t xml:space="preserve"> </w:t>
      </w:r>
      <w:r>
        <w:rPr>
          <w:rFonts w:ascii="Century Gothic" w:hAnsi="Century Gothic"/>
          <w:sz w:val="18"/>
          <w:szCs w:val="18"/>
        </w:rPr>
        <w:t>work</w:t>
      </w:r>
      <w:r>
        <w:rPr>
          <w:rFonts w:ascii="Century Gothic" w:hAnsi="Century Gothic"/>
          <w:sz w:val="18"/>
          <w:szCs w:val="18"/>
          <w:lang w:val="en-US"/>
        </w:rPr>
        <w:t xml:space="preserve">s with </w:t>
      </w:r>
      <w:r>
        <w:rPr>
          <w:rFonts w:ascii="Century Gothic" w:hAnsi="Century Gothic"/>
          <w:sz w:val="18"/>
          <w:szCs w:val="18"/>
        </w:rPr>
        <w:t xml:space="preserve"> young women aged 11-25 </w:t>
      </w:r>
      <w:r>
        <w:rPr>
          <w:rFonts w:ascii="Century Gothic" w:hAnsi="Century Gothic"/>
          <w:sz w:val="18"/>
          <w:szCs w:val="18"/>
          <w:lang w:val="en-US"/>
        </w:rPr>
        <w:t xml:space="preserve">; </w:t>
      </w:r>
      <w:r>
        <w:rPr>
          <w:rFonts w:ascii="Century Gothic" w:hAnsi="Century Gothic"/>
          <w:sz w:val="18"/>
          <w:szCs w:val="18"/>
        </w:rPr>
        <w:t>raising their self-esteem and confidence around a range of issues which affect them including alcohol and substance misuse, sexual health and relationships, homelessness, family relationships, friendships, school, education, training, crime and anti-social behaviour.</w:t>
      </w:r>
      <w:r>
        <w:rPr>
          <w:rFonts w:ascii="Century Gothic" w:hAnsi="Century Gothic"/>
          <w:bCs/>
          <w:sz w:val="22"/>
        </w:rPr>
        <w:t xml:space="preserve">  </w:t>
      </w:r>
      <w:r>
        <w:rPr>
          <w:rFonts w:ascii="Century Gothic" w:hAnsi="Century Gothic" w:cs="Arial"/>
          <w:sz w:val="22"/>
          <w:lang w:val="en-GB"/>
        </w:rPr>
        <w:t xml:space="preserve"> </w:t>
      </w:r>
      <w:r>
        <w:rPr>
          <w:rFonts w:ascii="Century Gothic" w:hAnsi="Century Gothic" w:cs="Arial"/>
          <w:sz w:val="22"/>
        </w:rPr>
        <w:t xml:space="preserve"> </w:t>
      </w:r>
    </w:p>
  </w:footnote>
  <w:footnote w:id="20">
    <w:p w14:paraId="71B0BCC1" w14:textId="77777777" w:rsidR="00B648E9" w:rsidRDefault="00B648E9" w:rsidP="00B648E9">
      <w:pPr>
        <w:pStyle w:val="FootnoteText"/>
        <w:rPr>
          <w:lang w:val="en-GB"/>
        </w:rPr>
      </w:pPr>
      <w:r>
        <w:rPr>
          <w:rStyle w:val="FootnoteReference"/>
        </w:rPr>
        <w:footnoteRef/>
      </w:r>
      <w:r>
        <w:t xml:space="preserve"> </w:t>
      </w:r>
      <w:r>
        <w:rPr>
          <w:rFonts w:ascii="Century Gothic" w:hAnsi="Century Gothic" w:cs="Arial"/>
          <w:color w:val="0B0C0C"/>
          <w:sz w:val="18"/>
          <w:szCs w:val="18"/>
          <w:shd w:val="clear" w:color="auto" w:fill="FFFFFF"/>
        </w:rPr>
        <w:t xml:space="preserve">The Family Nurse Partnership is an intensive, structured, home visiting programme, which is offered </w:t>
      </w:r>
      <w:r>
        <w:rPr>
          <w:rFonts w:ascii="Century Gothic" w:hAnsi="Century Gothic" w:cs="Arial"/>
          <w:color w:val="0B0C0C"/>
          <w:sz w:val="18"/>
          <w:szCs w:val="18"/>
          <w:shd w:val="clear" w:color="auto" w:fill="FFFFFF"/>
          <w:lang w:val="en-GB"/>
        </w:rPr>
        <w:t xml:space="preserve">until the child is 2 years old.  </w:t>
      </w:r>
      <w:r>
        <w:rPr>
          <w:rFonts w:ascii="Century Gothic" w:hAnsi="Century Gothic" w:cs="Arial"/>
          <w:sz w:val="18"/>
          <w:szCs w:val="18"/>
          <w:shd w:val="clear" w:color="auto" w:fill="FFFFFF"/>
          <w:lang w:val="en-GB"/>
        </w:rPr>
        <w:t xml:space="preserve">There are conflicting perspectives in evaluation and research on how effective this programme is in a UK setting, but the point being made here is not about the effectiveness or otherwise of FNP, it is about decommissioning a service which practitioners were familiar with without being clear about what was going to replace it </w:t>
      </w:r>
    </w:p>
  </w:footnote>
  <w:footnote w:id="21">
    <w:p w14:paraId="244639D1" w14:textId="77777777" w:rsidR="00B648E9" w:rsidRDefault="00B648E9" w:rsidP="00B648E9">
      <w:pPr>
        <w:pStyle w:val="Heading1"/>
        <w:spacing w:before="0" w:beforeAutospacing="0" w:after="0" w:afterAutospacing="0"/>
        <w:rPr>
          <w:rFonts w:ascii="Century Gothic" w:hAnsi="Century Gothic"/>
          <w:b w:val="0"/>
          <w:sz w:val="18"/>
          <w:szCs w:val="18"/>
        </w:rPr>
      </w:pPr>
      <w:r>
        <w:rPr>
          <w:rStyle w:val="FootnoteReference"/>
          <w:rFonts w:ascii="Century Gothic" w:hAnsi="Century Gothic"/>
          <w:b w:val="0"/>
          <w:sz w:val="18"/>
          <w:szCs w:val="18"/>
        </w:rPr>
        <w:footnoteRef/>
      </w:r>
      <w:r>
        <w:rPr>
          <w:rFonts w:ascii="Century Gothic" w:hAnsi="Century Gothic"/>
          <w:b w:val="0"/>
          <w:sz w:val="18"/>
          <w:szCs w:val="18"/>
        </w:rPr>
        <w:t xml:space="preserve"> </w:t>
      </w:r>
      <w:r>
        <w:rPr>
          <w:rFonts w:ascii="Century Gothic" w:hAnsi="Century Gothic"/>
          <w:b w:val="0"/>
          <w:sz w:val="18"/>
          <w:szCs w:val="18"/>
          <w:lang w:val="en-GB"/>
        </w:rPr>
        <w:t>Blakemore SJ (2018)</w:t>
      </w:r>
      <w:r>
        <w:rPr>
          <w:rStyle w:val="a-size-extra-large"/>
          <w:rFonts w:ascii="Century Gothic" w:hAnsi="Century Gothic"/>
          <w:b w:val="0"/>
          <w:sz w:val="18"/>
          <w:szCs w:val="18"/>
          <w:u w:val="single"/>
        </w:rPr>
        <w:t xml:space="preserve">Inventing Ourselves: The Secret Life of the Teenage Brain </w:t>
      </w:r>
      <w:r>
        <w:rPr>
          <w:rStyle w:val="a-size-extra-large"/>
          <w:rFonts w:ascii="Century Gothic" w:hAnsi="Century Gothic"/>
          <w:b w:val="0"/>
          <w:sz w:val="18"/>
          <w:szCs w:val="18"/>
        </w:rPr>
        <w:t>Transworlddigital</w:t>
      </w:r>
    </w:p>
  </w:footnote>
  <w:footnote w:id="22">
    <w:p w14:paraId="3524CA96" w14:textId="77777777" w:rsidR="00B648E9" w:rsidRDefault="00B648E9" w:rsidP="00B648E9">
      <w:pPr>
        <w:rPr>
          <w:rFonts w:ascii="Century Gothic" w:hAnsi="Century Gothic"/>
          <w:color w:val="00B0F0"/>
          <w:sz w:val="18"/>
          <w:szCs w:val="18"/>
        </w:rPr>
      </w:pPr>
      <w:r>
        <w:rPr>
          <w:rStyle w:val="FootnoteReference"/>
          <w:rFonts w:ascii="Century Gothic" w:hAnsi="Century Gothic"/>
          <w:color w:val="00B0F0"/>
          <w:sz w:val="18"/>
          <w:szCs w:val="18"/>
        </w:rPr>
        <w:footnoteRef/>
      </w:r>
      <w:r>
        <w:rPr>
          <w:rFonts w:ascii="Century Gothic" w:hAnsi="Century Gothic"/>
          <w:sz w:val="18"/>
          <w:szCs w:val="18"/>
        </w:rPr>
        <w:t xml:space="preserve">Brandon M et al 2020 Complexity and challenge;  </w:t>
      </w:r>
      <w:r>
        <w:rPr>
          <w:rFonts w:ascii="Century Gothic" w:hAnsi="Century Gothic"/>
          <w:sz w:val="18"/>
          <w:szCs w:val="18"/>
          <w:u w:val="single"/>
        </w:rPr>
        <w:t>a triennial analysis of Serious Case Reviews 2014-17</w:t>
      </w:r>
      <w:r>
        <w:rPr>
          <w:rFonts w:ascii="Century Gothic" w:hAnsi="Century Gothic"/>
          <w:sz w:val="18"/>
          <w:szCs w:val="18"/>
        </w:rPr>
        <w:t xml:space="preserve"> Department for Education</w:t>
      </w:r>
    </w:p>
    <w:p w14:paraId="5F7CB727" w14:textId="77777777" w:rsidR="00B648E9" w:rsidRDefault="00B648E9" w:rsidP="00B648E9">
      <w:pPr>
        <w:pStyle w:val="FootnoteText"/>
        <w:rPr>
          <w:lang w:val="en-GB"/>
        </w:rPr>
      </w:pPr>
    </w:p>
  </w:footnote>
  <w:footnote w:id="23">
    <w:p w14:paraId="4E8B4B21" w14:textId="77777777" w:rsidR="00B648E9" w:rsidRDefault="00B648E9" w:rsidP="00B648E9">
      <w:pPr>
        <w:pStyle w:val="FootnoteText"/>
        <w:rPr>
          <w:rFonts w:ascii="Century Gothic" w:hAnsi="Century Gothic"/>
          <w:sz w:val="18"/>
          <w:szCs w:val="18"/>
          <w:lang w:val="en-GB"/>
        </w:rPr>
      </w:pPr>
      <w:r>
        <w:rPr>
          <w:rStyle w:val="FootnoteReference"/>
          <w:rFonts w:ascii="Century Gothic" w:hAnsi="Century Gothic"/>
          <w:sz w:val="18"/>
          <w:szCs w:val="18"/>
        </w:rPr>
        <w:footnoteRef/>
      </w:r>
      <w:r>
        <w:rPr>
          <w:rFonts w:ascii="Century Gothic" w:hAnsi="Century Gothic"/>
          <w:sz w:val="18"/>
          <w:szCs w:val="18"/>
        </w:rPr>
        <w:t xml:space="preserve"> </w:t>
      </w:r>
      <w:r>
        <w:rPr>
          <w:rFonts w:ascii="Century Gothic" w:hAnsi="Century Gothic"/>
          <w:sz w:val="18"/>
          <w:szCs w:val="18"/>
          <w:lang w:val="en-GB"/>
        </w:rPr>
        <w:t>T</w:t>
      </w:r>
      <w:r>
        <w:rPr>
          <w:rFonts w:ascii="Century Gothic" w:hAnsi="Century Gothic"/>
          <w:sz w:val="18"/>
          <w:szCs w:val="18"/>
        </w:rPr>
        <w:t>here are plans to implement the Sharing Information Regarding Safeguarding (SIRS) which would entail the Community midwife contacting the fathers GP to request any safeguarding information that would be a potential risk to his ability to parent.</w:t>
      </w:r>
    </w:p>
  </w:footnote>
  <w:footnote w:id="24">
    <w:p w14:paraId="50CE0369" w14:textId="77777777" w:rsidR="00B648E9" w:rsidRDefault="00B648E9" w:rsidP="00B648E9">
      <w:pPr>
        <w:pStyle w:val="FootnoteText"/>
        <w:rPr>
          <w:rFonts w:ascii="Century Gothic" w:hAnsi="Century Gothic"/>
          <w:sz w:val="18"/>
          <w:szCs w:val="18"/>
        </w:rPr>
      </w:pPr>
      <w:r>
        <w:rPr>
          <w:rStyle w:val="FootnoteReference"/>
          <w:sz w:val="18"/>
          <w:szCs w:val="18"/>
        </w:rPr>
        <w:footnoteRef/>
      </w:r>
      <w:r>
        <w:rPr>
          <w:sz w:val="18"/>
          <w:szCs w:val="18"/>
        </w:rPr>
        <w:t xml:space="preserve"> </w:t>
      </w:r>
      <w:r>
        <w:rPr>
          <w:rFonts w:ascii="Century Gothic" w:hAnsi="Century Gothic"/>
          <w:sz w:val="18"/>
          <w:szCs w:val="18"/>
        </w:rPr>
        <w:t xml:space="preserve">Swann G (2015) </w:t>
      </w:r>
      <w:r>
        <w:rPr>
          <w:rFonts w:ascii="Century Gothic" w:hAnsi="Century Gothic"/>
          <w:sz w:val="18"/>
          <w:szCs w:val="18"/>
          <w:u w:val="single"/>
        </w:rPr>
        <w:t xml:space="preserve">Developing an approach to improving support in Children’s Social Care </w:t>
      </w:r>
      <w:r>
        <w:rPr>
          <w:rFonts w:ascii="Century Gothic" w:hAnsi="Century Gothic"/>
          <w:sz w:val="18"/>
          <w:szCs w:val="18"/>
        </w:rPr>
        <w:t xml:space="preserve">Tavistock &amp; Portman NHS Trust with the University of East London; Sandstrom et al (2015) </w:t>
      </w:r>
      <w:r>
        <w:rPr>
          <w:rFonts w:ascii="Century Gothic" w:hAnsi="Century Gothic"/>
          <w:sz w:val="18"/>
          <w:szCs w:val="18"/>
          <w:u w:val="single"/>
        </w:rPr>
        <w:t>Approaches to Father Engagement and</w:t>
      </w:r>
      <w:r>
        <w:rPr>
          <w:rFonts w:ascii="Century Gothic" w:hAnsi="Century Gothic"/>
          <w:sz w:val="18"/>
          <w:szCs w:val="18"/>
        </w:rPr>
        <w:t xml:space="preserve"> </w:t>
      </w:r>
      <w:r>
        <w:rPr>
          <w:rFonts w:ascii="Century Gothic" w:hAnsi="Century Gothic"/>
          <w:sz w:val="18"/>
          <w:szCs w:val="18"/>
          <w:u w:val="single"/>
        </w:rPr>
        <w:t xml:space="preserve">Fathers’ Experiences in Home Visiting Programs </w:t>
      </w:r>
      <w:r>
        <w:rPr>
          <w:rFonts w:ascii="Century Gothic" w:hAnsi="Century Gothic"/>
          <w:sz w:val="18"/>
          <w:szCs w:val="18"/>
        </w:rPr>
        <w:t xml:space="preserve">Urban Institute Scourfield J et al (2013) </w:t>
      </w:r>
      <w:r>
        <w:rPr>
          <w:rFonts w:ascii="Century Gothic" w:hAnsi="Century Gothic"/>
          <w:sz w:val="18"/>
          <w:szCs w:val="18"/>
          <w:u w:val="single"/>
        </w:rPr>
        <w:t>Improving the engagement of fathers in child protection Cardiff University</w:t>
      </w:r>
    </w:p>
  </w:footnote>
  <w:footnote w:id="25">
    <w:p w14:paraId="0A65A57F" w14:textId="77777777" w:rsidR="00B648E9" w:rsidRDefault="00B648E9" w:rsidP="00B648E9">
      <w:pPr>
        <w:spacing w:after="0"/>
        <w:rPr>
          <w:rFonts w:ascii="Century Gothic" w:hAnsi="Century Gothic" w:cs="Arial"/>
          <w:b/>
          <w:i/>
          <w:sz w:val="18"/>
          <w:szCs w:val="18"/>
        </w:rPr>
      </w:pPr>
      <w:r>
        <w:rPr>
          <w:rStyle w:val="FootnoteReference"/>
          <w:rFonts w:ascii="Century Gothic" w:hAnsi="Century Gothic"/>
          <w:sz w:val="18"/>
          <w:szCs w:val="18"/>
        </w:rPr>
        <w:footnoteRef/>
      </w:r>
      <w:r>
        <w:rPr>
          <w:rFonts w:ascii="Century Gothic" w:hAnsi="Century Gothic"/>
          <w:sz w:val="18"/>
          <w:szCs w:val="18"/>
        </w:rPr>
        <w:t xml:space="preserve"> Sidebottam P et al (2016) </w:t>
      </w:r>
      <w:r>
        <w:rPr>
          <w:rFonts w:ascii="Century Gothic" w:hAnsi="Century Gothic"/>
          <w:sz w:val="18"/>
          <w:szCs w:val="18"/>
          <w:u w:val="single"/>
        </w:rPr>
        <w:t>Pathways to harm pathways to protection; a triennial analysis of Serious Case Reviews 2011-14</w:t>
      </w:r>
      <w:r>
        <w:rPr>
          <w:rFonts w:ascii="Century Gothic" w:hAnsi="Century Gothic"/>
          <w:sz w:val="18"/>
          <w:szCs w:val="18"/>
        </w:rPr>
        <w:t xml:space="preserve"> Department for Education</w:t>
      </w:r>
    </w:p>
  </w:footnote>
  <w:footnote w:id="26">
    <w:p w14:paraId="788A9E26" w14:textId="77777777" w:rsidR="00B648E9" w:rsidRDefault="00B648E9" w:rsidP="00B648E9">
      <w:pPr>
        <w:pStyle w:val="FootnoteText"/>
        <w:rPr>
          <w:sz w:val="18"/>
          <w:szCs w:val="18"/>
        </w:rPr>
      </w:pPr>
      <w:r>
        <w:rPr>
          <w:rStyle w:val="FootnoteReference"/>
          <w:rFonts w:ascii="Century Gothic" w:hAnsi="Century Gothic"/>
          <w:sz w:val="18"/>
          <w:szCs w:val="18"/>
        </w:rPr>
        <w:footnoteRef/>
      </w:r>
      <w:r>
        <w:rPr>
          <w:rFonts w:ascii="Century Gothic" w:hAnsi="Century Gothic"/>
          <w:sz w:val="18"/>
          <w:szCs w:val="18"/>
        </w:rPr>
        <w:t xml:space="preserve"> Ofsted (2011) </w:t>
      </w:r>
      <w:r>
        <w:rPr>
          <w:rFonts w:ascii="Century Gothic" w:hAnsi="Century Gothic" w:cs="Arial"/>
          <w:sz w:val="18"/>
          <w:szCs w:val="18"/>
          <w:u w:val="single"/>
        </w:rPr>
        <w:t>Ages of concern: learning lessons from serious case reviews</w:t>
      </w:r>
    </w:p>
  </w:footnote>
  <w:footnote w:id="27">
    <w:p w14:paraId="78E20DAA" w14:textId="77777777" w:rsidR="00B648E9" w:rsidRDefault="00B648E9" w:rsidP="00B648E9">
      <w:pPr>
        <w:pStyle w:val="FootnoteText"/>
        <w:rPr>
          <w:lang w:val="en-US"/>
        </w:rPr>
      </w:pPr>
      <w:r>
        <w:rPr>
          <w:rStyle w:val="FootnoteReference"/>
          <w:sz w:val="18"/>
          <w:szCs w:val="18"/>
        </w:rPr>
        <w:footnoteRef/>
      </w:r>
      <w:r>
        <w:rPr>
          <w:sz w:val="18"/>
          <w:szCs w:val="18"/>
        </w:rPr>
        <w:t xml:space="preserve"> </w:t>
      </w:r>
      <w:r>
        <w:rPr>
          <w:rFonts w:ascii="Century Gothic" w:hAnsi="Century Gothic"/>
          <w:color w:val="00B0F0"/>
          <w:sz w:val="18"/>
          <w:szCs w:val="18"/>
          <w:shd w:val="clear" w:color="auto" w:fill="FFFFFF"/>
        </w:rPr>
        <w:t>In January 2020 the Child Safeguarding Practice Review Panel announced that they are undertaking a new national thematic review into non-accidental injury in children under one. One of the strands being explored is understood to be the importance of considering and working with fathers</w:t>
      </w:r>
      <w:r>
        <w:rPr>
          <w:rFonts w:ascii="Century Gothic" w:hAnsi="Century Gothic"/>
          <w:color w:val="00B0F0"/>
          <w:sz w:val="18"/>
          <w:szCs w:val="18"/>
          <w:shd w:val="clear" w:color="auto" w:fill="FFFFFF"/>
          <w:lang w:val="en-US"/>
        </w:rPr>
        <w:t>; the findings are likely to help with service improvements resulting from this review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A0937"/>
    <w:multiLevelType w:val="hybridMultilevel"/>
    <w:tmpl w:val="57745C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481477DB"/>
    <w:multiLevelType w:val="multilevel"/>
    <w:tmpl w:val="ABA0C23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4A0E35B4"/>
    <w:multiLevelType w:val="hybridMultilevel"/>
    <w:tmpl w:val="EAD0C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14210EA"/>
    <w:multiLevelType w:val="hybridMultilevel"/>
    <w:tmpl w:val="106C77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551139BF"/>
    <w:multiLevelType w:val="multilevel"/>
    <w:tmpl w:val="85242E58"/>
    <w:lvl w:ilvl="0">
      <w:start w:val="1"/>
      <w:numFmt w:val="decimal"/>
      <w:lvlText w:val="%1."/>
      <w:lvlJc w:val="right"/>
      <w:pPr>
        <w:ind w:left="284" w:hanging="284"/>
      </w:pPr>
      <w:rPr>
        <w:b/>
        <w:color w:val="4D1B51"/>
      </w:rPr>
    </w:lvl>
    <w:lvl w:ilvl="1">
      <w:start w:val="1"/>
      <w:numFmt w:val="decimal"/>
      <w:suff w:val="space"/>
      <w:lvlText w:val="%1.%2."/>
      <w:lvlJc w:val="right"/>
      <w:pPr>
        <w:ind w:left="0" w:firstLine="0"/>
      </w:pPr>
      <w:rPr>
        <w:rFonts w:ascii="Century Gothic" w:hAnsi="Century Gothic" w:hint="default"/>
        <w:b w:val="0"/>
        <w:color w:val="000000"/>
        <w:sz w:val="22"/>
        <w:szCs w:val="22"/>
      </w:rPr>
    </w:lvl>
    <w:lvl w:ilvl="2">
      <w:start w:val="1"/>
      <w:numFmt w:val="bullet"/>
      <w:lvlText w:val=""/>
      <w:lvlJc w:val="left"/>
      <w:pPr>
        <w:ind w:left="1072" w:hanging="504"/>
      </w:pPr>
      <w:rPr>
        <w:rFonts w:ascii="Symbol" w:hAnsi="Symbol"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795339"/>
    <w:multiLevelType w:val="multilevel"/>
    <w:tmpl w:val="02EA0EA4"/>
    <w:styleLink w:val="Style1"/>
    <w:lvl w:ilvl="0">
      <w:start w:val="1"/>
      <w:numFmt w:val="decimal"/>
      <w:lvlText w:val="%1."/>
      <w:lvlJc w:val="left"/>
      <w:pPr>
        <w:ind w:left="530" w:hanging="360"/>
      </w:pPr>
      <w:rPr>
        <w:b/>
      </w:rPr>
    </w:lvl>
    <w:lvl w:ilvl="1">
      <w:start w:val="1"/>
      <w:numFmt w:val="decimal"/>
      <w:lvlText w:val="%1.%2."/>
      <w:lvlJc w:val="left"/>
      <w:pPr>
        <w:ind w:left="907" w:hanging="907"/>
      </w:pPr>
    </w:lvl>
    <w:lvl w:ilvl="2">
      <w:start w:val="1"/>
      <w:numFmt w:val="decimal"/>
      <w:lvlText w:val="%1.%2.%3."/>
      <w:lvlJc w:val="left"/>
      <w:pPr>
        <w:ind w:left="1394" w:hanging="504"/>
      </w:pPr>
    </w:lvl>
    <w:lvl w:ilvl="3">
      <w:start w:val="1"/>
      <w:numFmt w:val="decimal"/>
      <w:lvlText w:val="%1.%2.%3.%4."/>
      <w:lvlJc w:val="left"/>
      <w:pPr>
        <w:ind w:left="1898" w:hanging="648"/>
      </w:pPr>
    </w:lvl>
    <w:lvl w:ilvl="4">
      <w:start w:val="1"/>
      <w:numFmt w:val="decimal"/>
      <w:lvlText w:val="%1.%2.%3.%4.%5."/>
      <w:lvlJc w:val="left"/>
      <w:pPr>
        <w:ind w:left="2402" w:hanging="792"/>
      </w:pPr>
    </w:lvl>
    <w:lvl w:ilvl="5">
      <w:start w:val="1"/>
      <w:numFmt w:val="decimal"/>
      <w:lvlText w:val="%1.%2.%3.%4.%5.%6."/>
      <w:lvlJc w:val="left"/>
      <w:pPr>
        <w:ind w:left="2906" w:hanging="936"/>
      </w:pPr>
    </w:lvl>
    <w:lvl w:ilvl="6">
      <w:start w:val="1"/>
      <w:numFmt w:val="decimal"/>
      <w:lvlText w:val="%1.%2.%3.%4.%5.%6.%7."/>
      <w:lvlJc w:val="left"/>
      <w:pPr>
        <w:ind w:left="3410" w:hanging="1080"/>
      </w:pPr>
    </w:lvl>
    <w:lvl w:ilvl="7">
      <w:start w:val="1"/>
      <w:numFmt w:val="decimal"/>
      <w:lvlText w:val="%1.%2.%3.%4.%5.%6.%7.%8."/>
      <w:lvlJc w:val="left"/>
      <w:pPr>
        <w:ind w:left="3914" w:hanging="1224"/>
      </w:pPr>
    </w:lvl>
    <w:lvl w:ilvl="8">
      <w:start w:val="1"/>
      <w:numFmt w:val="decimal"/>
      <w:lvlText w:val="%1.%2.%3.%4.%5.%6.%7.%8.%9."/>
      <w:lvlJc w:val="left"/>
      <w:pPr>
        <w:ind w:left="4490" w:hanging="1440"/>
      </w:pPr>
    </w:lvl>
  </w:abstractNum>
  <w:abstractNum w:abstractNumId="6" w15:restartNumberingAfterBreak="0">
    <w:nsid w:val="58737956"/>
    <w:multiLevelType w:val="hybridMultilevel"/>
    <w:tmpl w:val="340280EC"/>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596B3820"/>
    <w:multiLevelType w:val="hybridMultilevel"/>
    <w:tmpl w:val="619AB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274554B"/>
    <w:multiLevelType w:val="multilevel"/>
    <w:tmpl w:val="53B81B10"/>
    <w:styleLink w:val="Style2"/>
    <w:lvl w:ilvl="0">
      <w:start w:val="1"/>
      <w:numFmt w:val="decimal"/>
      <w:lvlText w:val="%1."/>
      <w:lvlJc w:val="left"/>
      <w:pPr>
        <w:ind w:left="0" w:firstLine="0"/>
      </w:pPr>
    </w:lvl>
    <w:lvl w:ilvl="1">
      <w:start w:val="1"/>
      <w:numFmt w:val="decimal"/>
      <w:lvlText w:val="%1.%2."/>
      <w:lvlJc w:val="left"/>
      <w:pPr>
        <w:ind w:left="284" w:hanging="284"/>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970A74"/>
    <w:multiLevelType w:val="multilevel"/>
    <w:tmpl w:val="83E2ECDC"/>
    <w:lvl w:ilvl="0">
      <w:start w:val="6"/>
      <w:numFmt w:val="decimal"/>
      <w:lvlText w:val="%1"/>
      <w:lvlJc w:val="left"/>
      <w:pPr>
        <w:ind w:left="360" w:hanging="360"/>
      </w:pPr>
      <w:rPr>
        <w:color w:val="auto"/>
      </w:rPr>
    </w:lvl>
    <w:lvl w:ilvl="1">
      <w:start w:val="1"/>
      <w:numFmt w:val="decimal"/>
      <w:lvlText w:val="%1.%2"/>
      <w:lvlJc w:val="left"/>
      <w:pPr>
        <w:ind w:left="720" w:hanging="720"/>
      </w:pPr>
      <w:rPr>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10" w15:restartNumberingAfterBreak="0">
    <w:nsid w:val="72CC3C07"/>
    <w:multiLevelType w:val="hybridMultilevel"/>
    <w:tmpl w:val="4BFC5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7"/>
  </w:num>
  <w:num w:numId="6">
    <w:abstractNumId w:val="2"/>
  </w:num>
  <w:num w:numId="7">
    <w:abstractNumId w:val="10"/>
  </w:num>
  <w:num w:numId="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8E9"/>
    <w:rsid w:val="00447E07"/>
    <w:rsid w:val="004D062C"/>
    <w:rsid w:val="00702575"/>
    <w:rsid w:val="00705520"/>
    <w:rsid w:val="00857738"/>
    <w:rsid w:val="00B648E9"/>
    <w:rsid w:val="00BD77BA"/>
    <w:rsid w:val="00F20D6A"/>
    <w:rsid w:val="00F261B4"/>
    <w:rsid w:val="00F90277"/>
    <w:rsid w:val="00FF0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5516B"/>
  <w15:chartTrackingRefBased/>
  <w15:docId w15:val="{E3F2552F-D932-4DAC-8859-8FE3F7C1B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8E9"/>
    <w:pPr>
      <w:spacing w:after="200" w:line="276" w:lineRule="auto"/>
    </w:pPr>
  </w:style>
  <w:style w:type="paragraph" w:styleId="Heading1">
    <w:name w:val="heading 1"/>
    <w:basedOn w:val="Normal"/>
    <w:link w:val="Heading1Char"/>
    <w:uiPriority w:val="9"/>
    <w:qFormat/>
    <w:rsid w:val="00B648E9"/>
    <w:pPr>
      <w:spacing w:before="100" w:beforeAutospacing="1" w:after="100" w:afterAutospacing="1" w:line="240" w:lineRule="auto"/>
      <w:outlineLvl w:val="0"/>
    </w:pPr>
    <w:rPr>
      <w:rFonts w:ascii="Times New Roman" w:eastAsia="Calibri" w:hAnsi="Times New Roman" w:cs="Times New Roman"/>
      <w:b/>
      <w:bCs/>
      <w:kern w:val="36"/>
      <w:sz w:val="48"/>
      <w:szCs w:val="48"/>
      <w:lang w:val="en-US" w:eastAsia="x-none"/>
    </w:rPr>
  </w:style>
  <w:style w:type="paragraph" w:styleId="Heading2">
    <w:name w:val="heading 2"/>
    <w:basedOn w:val="Normal"/>
    <w:next w:val="Normal"/>
    <w:link w:val="Heading2Char"/>
    <w:uiPriority w:val="9"/>
    <w:semiHidden/>
    <w:unhideWhenUsed/>
    <w:qFormat/>
    <w:rsid w:val="00B648E9"/>
    <w:pPr>
      <w:keepNext/>
      <w:spacing w:before="240" w:after="60" w:line="240" w:lineRule="auto"/>
      <w:outlineLvl w:val="1"/>
    </w:pPr>
    <w:rPr>
      <w:rFonts w:ascii="Calibri Light" w:eastAsia="Times New Roman" w:hAnsi="Calibri Light" w:cs="Times New Roman"/>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8E9"/>
    <w:rPr>
      <w:rFonts w:ascii="Times New Roman" w:eastAsia="Calibri" w:hAnsi="Times New Roman" w:cs="Times New Roman"/>
      <w:b/>
      <w:bCs/>
      <w:kern w:val="36"/>
      <w:sz w:val="48"/>
      <w:szCs w:val="48"/>
      <w:lang w:val="en-US" w:eastAsia="x-none"/>
    </w:rPr>
  </w:style>
  <w:style w:type="character" w:customStyle="1" w:styleId="Heading2Char">
    <w:name w:val="Heading 2 Char"/>
    <w:basedOn w:val="DefaultParagraphFont"/>
    <w:link w:val="Heading2"/>
    <w:uiPriority w:val="9"/>
    <w:semiHidden/>
    <w:rsid w:val="00B648E9"/>
    <w:rPr>
      <w:rFonts w:ascii="Calibri Light" w:eastAsia="Times New Roman" w:hAnsi="Calibri Light" w:cs="Times New Roman"/>
      <w:b/>
      <w:bCs/>
      <w:i/>
      <w:iCs/>
      <w:sz w:val="28"/>
      <w:szCs w:val="28"/>
      <w:lang w:val="x-none"/>
    </w:rPr>
  </w:style>
  <w:style w:type="character" w:styleId="Hyperlink">
    <w:name w:val="Hyperlink"/>
    <w:uiPriority w:val="99"/>
    <w:semiHidden/>
    <w:unhideWhenUsed/>
    <w:rsid w:val="00B648E9"/>
    <w:rPr>
      <w:color w:val="0563C1"/>
      <w:u w:val="single"/>
    </w:rPr>
  </w:style>
  <w:style w:type="character" w:styleId="FollowedHyperlink">
    <w:name w:val="FollowedHyperlink"/>
    <w:uiPriority w:val="99"/>
    <w:semiHidden/>
    <w:unhideWhenUsed/>
    <w:rsid w:val="00B648E9"/>
    <w:rPr>
      <w:color w:val="954F72"/>
      <w:u w:val="single"/>
    </w:rPr>
  </w:style>
  <w:style w:type="paragraph" w:customStyle="1" w:styleId="msonormal0">
    <w:name w:val="msonormal"/>
    <w:basedOn w:val="Normal"/>
    <w:uiPriority w:val="99"/>
    <w:rsid w:val="00B648E9"/>
    <w:pPr>
      <w:spacing w:before="100" w:beforeAutospacing="1" w:after="100" w:afterAutospacing="1" w:line="240" w:lineRule="auto"/>
    </w:pPr>
    <w:rPr>
      <w:rFonts w:ascii="Times New Roman" w:eastAsia="Calibri" w:hAnsi="Times New Roman" w:cs="Times New Roman"/>
      <w:sz w:val="24"/>
      <w:szCs w:val="24"/>
      <w:lang w:val="en-US"/>
    </w:rPr>
  </w:style>
  <w:style w:type="paragraph" w:styleId="NormalWeb">
    <w:name w:val="Normal (Web)"/>
    <w:basedOn w:val="Normal"/>
    <w:uiPriority w:val="99"/>
    <w:semiHidden/>
    <w:unhideWhenUsed/>
    <w:rsid w:val="00B648E9"/>
    <w:pPr>
      <w:spacing w:before="100" w:beforeAutospacing="1" w:after="100" w:afterAutospacing="1" w:line="240" w:lineRule="auto"/>
    </w:pPr>
    <w:rPr>
      <w:rFonts w:ascii="Times New Roman" w:eastAsia="Calibri" w:hAnsi="Times New Roman" w:cs="Times New Roman"/>
      <w:sz w:val="24"/>
      <w:szCs w:val="24"/>
      <w:lang w:val="en-US"/>
    </w:rPr>
  </w:style>
  <w:style w:type="paragraph" w:styleId="FootnoteText">
    <w:name w:val="footnote text"/>
    <w:basedOn w:val="Normal"/>
    <w:link w:val="FootnoteTextChar"/>
    <w:uiPriority w:val="99"/>
    <w:semiHidden/>
    <w:unhideWhenUsed/>
    <w:rsid w:val="00B648E9"/>
    <w:pPr>
      <w:spacing w:after="0" w:line="240" w:lineRule="auto"/>
    </w:pPr>
    <w:rPr>
      <w:rFonts w:ascii="Arial" w:eastAsia="Calibri" w:hAnsi="Arial" w:cs="Times New Roman"/>
      <w:sz w:val="24"/>
      <w:szCs w:val="24"/>
      <w:lang w:val="x-none" w:eastAsia="x-none"/>
    </w:rPr>
  </w:style>
  <w:style w:type="character" w:customStyle="1" w:styleId="FootnoteTextChar">
    <w:name w:val="Footnote Text Char"/>
    <w:basedOn w:val="DefaultParagraphFont"/>
    <w:link w:val="FootnoteText"/>
    <w:uiPriority w:val="99"/>
    <w:semiHidden/>
    <w:rsid w:val="00B648E9"/>
    <w:rPr>
      <w:rFonts w:ascii="Arial" w:eastAsia="Calibri" w:hAnsi="Arial" w:cs="Times New Roman"/>
      <w:sz w:val="24"/>
      <w:szCs w:val="24"/>
      <w:lang w:val="x-none" w:eastAsia="x-none"/>
    </w:rPr>
  </w:style>
  <w:style w:type="paragraph" w:styleId="CommentText">
    <w:name w:val="annotation text"/>
    <w:basedOn w:val="Normal"/>
    <w:link w:val="CommentTextChar"/>
    <w:uiPriority w:val="99"/>
    <w:semiHidden/>
    <w:unhideWhenUsed/>
    <w:rsid w:val="00B648E9"/>
    <w:pPr>
      <w:spacing w:after="0" w:line="240" w:lineRule="auto"/>
    </w:pPr>
    <w:rPr>
      <w:rFonts w:ascii="Arial" w:eastAsia="Calibri" w:hAnsi="Arial" w:cs="Times New Roman"/>
      <w:sz w:val="24"/>
      <w:szCs w:val="24"/>
      <w:lang w:val="x-none" w:eastAsia="x-none"/>
    </w:rPr>
  </w:style>
  <w:style w:type="character" w:customStyle="1" w:styleId="CommentTextChar">
    <w:name w:val="Comment Text Char"/>
    <w:basedOn w:val="DefaultParagraphFont"/>
    <w:link w:val="CommentText"/>
    <w:uiPriority w:val="99"/>
    <w:semiHidden/>
    <w:rsid w:val="00B648E9"/>
    <w:rPr>
      <w:rFonts w:ascii="Arial" w:eastAsia="Calibri" w:hAnsi="Arial" w:cs="Times New Roman"/>
      <w:sz w:val="24"/>
      <w:szCs w:val="24"/>
      <w:lang w:val="x-none" w:eastAsia="x-none"/>
    </w:rPr>
  </w:style>
  <w:style w:type="paragraph" w:styleId="Header">
    <w:name w:val="header"/>
    <w:basedOn w:val="Normal"/>
    <w:link w:val="HeaderChar"/>
    <w:uiPriority w:val="99"/>
    <w:unhideWhenUsed/>
    <w:rsid w:val="00B648E9"/>
    <w:pPr>
      <w:tabs>
        <w:tab w:val="center" w:pos="4513"/>
        <w:tab w:val="right" w:pos="9026"/>
      </w:tabs>
      <w:spacing w:after="0" w:line="240" w:lineRule="auto"/>
    </w:pPr>
    <w:rPr>
      <w:rFonts w:ascii="Arial" w:eastAsia="Calibri" w:hAnsi="Arial" w:cs="Times New Roman"/>
      <w:sz w:val="24"/>
      <w:szCs w:val="20"/>
      <w:lang w:val="x-none" w:eastAsia="x-none"/>
    </w:rPr>
  </w:style>
  <w:style w:type="character" w:customStyle="1" w:styleId="HeaderChar">
    <w:name w:val="Header Char"/>
    <w:basedOn w:val="DefaultParagraphFont"/>
    <w:link w:val="Header"/>
    <w:uiPriority w:val="99"/>
    <w:rsid w:val="00B648E9"/>
    <w:rPr>
      <w:rFonts w:ascii="Arial" w:eastAsia="Calibri" w:hAnsi="Arial" w:cs="Times New Roman"/>
      <w:sz w:val="24"/>
      <w:szCs w:val="20"/>
      <w:lang w:val="x-none" w:eastAsia="x-none"/>
    </w:rPr>
  </w:style>
  <w:style w:type="paragraph" w:styleId="Footer">
    <w:name w:val="footer"/>
    <w:basedOn w:val="Normal"/>
    <w:link w:val="FooterChar"/>
    <w:uiPriority w:val="99"/>
    <w:unhideWhenUsed/>
    <w:rsid w:val="00B648E9"/>
    <w:pPr>
      <w:tabs>
        <w:tab w:val="center" w:pos="4513"/>
        <w:tab w:val="right" w:pos="9026"/>
      </w:tabs>
      <w:spacing w:after="0" w:line="240" w:lineRule="auto"/>
    </w:pPr>
    <w:rPr>
      <w:rFonts w:ascii="Arial" w:eastAsia="Calibri" w:hAnsi="Arial" w:cs="Times New Roman"/>
      <w:sz w:val="24"/>
      <w:szCs w:val="20"/>
      <w:lang w:val="x-none" w:eastAsia="x-none"/>
    </w:rPr>
  </w:style>
  <w:style w:type="character" w:customStyle="1" w:styleId="FooterChar">
    <w:name w:val="Footer Char"/>
    <w:basedOn w:val="DefaultParagraphFont"/>
    <w:link w:val="Footer"/>
    <w:uiPriority w:val="99"/>
    <w:rsid w:val="00B648E9"/>
    <w:rPr>
      <w:rFonts w:ascii="Arial" w:eastAsia="Calibri" w:hAnsi="Arial" w:cs="Times New Roman"/>
      <w:sz w:val="24"/>
      <w:szCs w:val="20"/>
      <w:lang w:val="x-none" w:eastAsia="x-none"/>
    </w:rPr>
  </w:style>
  <w:style w:type="paragraph" w:styleId="EndnoteText">
    <w:name w:val="endnote text"/>
    <w:basedOn w:val="Normal"/>
    <w:link w:val="EndnoteTextChar"/>
    <w:uiPriority w:val="99"/>
    <w:semiHidden/>
    <w:unhideWhenUsed/>
    <w:rsid w:val="00B648E9"/>
    <w:rPr>
      <w:rFonts w:ascii="Arial" w:eastAsia="Calibri" w:hAnsi="Arial" w:cs="Times New Roman"/>
      <w:sz w:val="20"/>
      <w:szCs w:val="20"/>
      <w:lang w:val="x-none" w:eastAsia="x-none"/>
    </w:rPr>
  </w:style>
  <w:style w:type="character" w:customStyle="1" w:styleId="EndnoteTextChar">
    <w:name w:val="Endnote Text Char"/>
    <w:basedOn w:val="DefaultParagraphFont"/>
    <w:link w:val="EndnoteText"/>
    <w:uiPriority w:val="99"/>
    <w:semiHidden/>
    <w:rsid w:val="00B648E9"/>
    <w:rPr>
      <w:rFonts w:ascii="Arial" w:eastAsia="Calibri" w:hAnsi="Arial"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B648E9"/>
    <w:rPr>
      <w:b/>
      <w:bCs/>
      <w:sz w:val="20"/>
      <w:szCs w:val="20"/>
    </w:rPr>
  </w:style>
  <w:style w:type="character" w:customStyle="1" w:styleId="CommentSubjectChar">
    <w:name w:val="Comment Subject Char"/>
    <w:basedOn w:val="CommentTextChar"/>
    <w:link w:val="CommentSubject"/>
    <w:uiPriority w:val="99"/>
    <w:semiHidden/>
    <w:rsid w:val="00B648E9"/>
    <w:rPr>
      <w:rFonts w:ascii="Arial" w:eastAsia="Calibri" w:hAnsi="Arial" w:cs="Times New Roman"/>
      <w:b/>
      <w:bCs/>
      <w:sz w:val="20"/>
      <w:szCs w:val="20"/>
      <w:lang w:val="x-none" w:eastAsia="x-none"/>
    </w:rPr>
  </w:style>
  <w:style w:type="paragraph" w:styleId="BalloonText">
    <w:name w:val="Balloon Text"/>
    <w:basedOn w:val="Normal"/>
    <w:link w:val="BalloonTextChar"/>
    <w:uiPriority w:val="99"/>
    <w:semiHidden/>
    <w:unhideWhenUsed/>
    <w:rsid w:val="00B648E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B648E9"/>
    <w:rPr>
      <w:rFonts w:ascii="Tahoma" w:eastAsia="Calibri" w:hAnsi="Tahoma" w:cs="Times New Roman"/>
      <w:sz w:val="16"/>
      <w:szCs w:val="16"/>
      <w:lang w:val="x-none" w:eastAsia="x-none"/>
    </w:rPr>
  </w:style>
  <w:style w:type="paragraph" w:styleId="NoSpacing">
    <w:name w:val="No Spacing"/>
    <w:uiPriority w:val="1"/>
    <w:qFormat/>
    <w:rsid w:val="00B648E9"/>
    <w:pPr>
      <w:spacing w:after="0" w:line="240" w:lineRule="auto"/>
    </w:pPr>
    <w:rPr>
      <w:rFonts w:ascii="Calibri" w:eastAsia="Calibri" w:hAnsi="Calibri" w:cs="Times New Roman"/>
    </w:rPr>
  </w:style>
  <w:style w:type="paragraph" w:styleId="Revision">
    <w:name w:val="Revision"/>
    <w:uiPriority w:val="99"/>
    <w:semiHidden/>
    <w:rsid w:val="00B648E9"/>
    <w:pPr>
      <w:spacing w:after="0" w:line="240" w:lineRule="auto"/>
    </w:pPr>
    <w:rPr>
      <w:rFonts w:ascii="Arial" w:eastAsia="Calibri" w:hAnsi="Arial" w:cs="Times New Roman"/>
      <w:sz w:val="24"/>
    </w:rPr>
  </w:style>
  <w:style w:type="character" w:customStyle="1" w:styleId="ListParagraphChar">
    <w:name w:val="List Paragraph Char"/>
    <w:aliases w:val="OBC Bullet Char,List Paragraph11 Char,List Paragrap Char,Colorful List - Accent 12 Char,Bullet Styl Char,Bullet Char,No Spacing11 Char,L Char,Párrafo de lista Char,Recommendation Char,Recommendati Char,Recommendatio Char,Maire Char"/>
    <w:link w:val="ListParagraph"/>
    <w:uiPriority w:val="99"/>
    <w:qFormat/>
    <w:locked/>
    <w:rsid w:val="00B648E9"/>
    <w:rPr>
      <w:rFonts w:ascii="Arial" w:eastAsia="Calibri" w:hAnsi="Arial" w:cs="Times New Roman"/>
      <w:sz w:val="24"/>
      <w:lang w:val="x-none"/>
    </w:rPr>
  </w:style>
  <w:style w:type="paragraph" w:styleId="ListParagraph">
    <w:name w:val="List Paragraph"/>
    <w:aliases w:val="OBC Bullet,List Paragraph11,List Paragrap,Colorful List - Accent 12,Bullet Styl,Bullet,No Spacing11,L,Párrafo de lista,Recommendation,Recommendati,Recommendatio,List Paragraph3,List Paragra,Maire,Numbered Para 1,Dot pt,No Spacing1"/>
    <w:basedOn w:val="Normal"/>
    <w:link w:val="ListParagraphChar"/>
    <w:uiPriority w:val="99"/>
    <w:qFormat/>
    <w:rsid w:val="00B648E9"/>
    <w:pPr>
      <w:spacing w:after="0" w:line="240" w:lineRule="auto"/>
      <w:ind w:left="720"/>
      <w:contextualSpacing/>
    </w:pPr>
    <w:rPr>
      <w:rFonts w:ascii="Arial" w:eastAsia="Calibri" w:hAnsi="Arial" w:cs="Times New Roman"/>
      <w:sz w:val="24"/>
      <w:lang w:val="x-none"/>
    </w:rPr>
  </w:style>
  <w:style w:type="paragraph" w:customStyle="1" w:styleId="Body">
    <w:name w:val="Body"/>
    <w:uiPriority w:val="99"/>
    <w:rsid w:val="00B648E9"/>
    <w:pPr>
      <w:spacing w:after="200" w:line="276" w:lineRule="auto"/>
    </w:pPr>
    <w:rPr>
      <w:rFonts w:ascii="Calibri" w:eastAsia="Calibri" w:hAnsi="Calibri" w:cs="Calibri"/>
      <w:color w:val="000000"/>
      <w:u w:color="000000"/>
      <w:lang w:val="en-US"/>
    </w:rPr>
  </w:style>
  <w:style w:type="paragraph" w:customStyle="1" w:styleId="Default">
    <w:name w:val="Default"/>
    <w:uiPriority w:val="99"/>
    <w:rsid w:val="00B648E9"/>
    <w:pPr>
      <w:widowControl w:val="0"/>
      <w:autoSpaceDE w:val="0"/>
      <w:autoSpaceDN w:val="0"/>
      <w:adjustRightInd w:val="0"/>
      <w:spacing w:after="0" w:line="240" w:lineRule="auto"/>
    </w:pPr>
    <w:rPr>
      <w:rFonts w:ascii="Univers 57 Condensed" w:eastAsia="Calibri" w:hAnsi="Univers 57 Condensed" w:cs="Univers 57 Condensed"/>
      <w:color w:val="000000"/>
      <w:sz w:val="24"/>
      <w:szCs w:val="24"/>
      <w:lang w:val="en-US"/>
    </w:rPr>
  </w:style>
  <w:style w:type="paragraph" w:customStyle="1" w:styleId="Pa12">
    <w:name w:val="Pa12"/>
    <w:basedOn w:val="Default"/>
    <w:next w:val="Default"/>
    <w:uiPriority w:val="99"/>
    <w:rsid w:val="00B648E9"/>
    <w:pPr>
      <w:spacing w:line="161" w:lineRule="atLeast"/>
    </w:pPr>
    <w:rPr>
      <w:rFonts w:cs="Times New Roman"/>
      <w:color w:val="auto"/>
    </w:rPr>
  </w:style>
  <w:style w:type="paragraph" w:customStyle="1" w:styleId="yiv9160518405msonormal">
    <w:name w:val="yiv9160518405msonormal"/>
    <w:basedOn w:val="Normal"/>
    <w:uiPriority w:val="99"/>
    <w:rsid w:val="00B648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otnoteReference">
    <w:name w:val="footnote reference"/>
    <w:uiPriority w:val="99"/>
    <w:semiHidden/>
    <w:unhideWhenUsed/>
    <w:rsid w:val="00B648E9"/>
    <w:rPr>
      <w:vertAlign w:val="superscript"/>
    </w:rPr>
  </w:style>
  <w:style w:type="character" w:styleId="CommentReference">
    <w:name w:val="annotation reference"/>
    <w:uiPriority w:val="99"/>
    <w:semiHidden/>
    <w:unhideWhenUsed/>
    <w:rsid w:val="00B648E9"/>
    <w:rPr>
      <w:sz w:val="18"/>
      <w:szCs w:val="18"/>
    </w:rPr>
  </w:style>
  <w:style w:type="character" w:styleId="EndnoteReference">
    <w:name w:val="endnote reference"/>
    <w:uiPriority w:val="99"/>
    <w:semiHidden/>
    <w:unhideWhenUsed/>
    <w:rsid w:val="00B648E9"/>
    <w:rPr>
      <w:vertAlign w:val="superscript"/>
    </w:rPr>
  </w:style>
  <w:style w:type="character" w:customStyle="1" w:styleId="apple-converted-space">
    <w:name w:val="apple-converted-space"/>
    <w:basedOn w:val="DefaultParagraphFont"/>
    <w:rsid w:val="00B648E9"/>
  </w:style>
  <w:style w:type="character" w:customStyle="1" w:styleId="A0">
    <w:name w:val="A0"/>
    <w:uiPriority w:val="99"/>
    <w:rsid w:val="00B648E9"/>
    <w:rPr>
      <w:rFonts w:ascii="Univers 57 Condensed" w:hAnsi="Univers 57 Condensed" w:cs="Univers 57 Condensed" w:hint="default"/>
      <w:color w:val="000000"/>
      <w:sz w:val="16"/>
      <w:szCs w:val="16"/>
    </w:rPr>
  </w:style>
  <w:style w:type="character" w:customStyle="1" w:styleId="hlfld-title">
    <w:name w:val="hlfld-title"/>
    <w:basedOn w:val="DefaultParagraphFont"/>
    <w:rsid w:val="00B648E9"/>
  </w:style>
  <w:style w:type="character" w:customStyle="1" w:styleId="a-size-extra-large">
    <w:name w:val="a-size-extra-large"/>
    <w:rsid w:val="00B648E9"/>
  </w:style>
  <w:style w:type="table" w:styleId="TableGrid">
    <w:name w:val="Table Grid"/>
    <w:basedOn w:val="TableNormal"/>
    <w:uiPriority w:val="59"/>
    <w:rsid w:val="00B648E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B648E9"/>
    <w:pPr>
      <w:numPr>
        <w:numId w:val="10"/>
      </w:numPr>
    </w:pPr>
  </w:style>
  <w:style w:type="numbering" w:customStyle="1" w:styleId="Style2">
    <w:name w:val="Style2"/>
    <w:uiPriority w:val="99"/>
    <w:rsid w:val="00B648E9"/>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721397">
      <w:bodyDiv w:val="1"/>
      <w:marLeft w:val="0"/>
      <w:marRight w:val="0"/>
      <w:marTop w:val="0"/>
      <w:marBottom w:val="0"/>
      <w:divBdr>
        <w:top w:val="none" w:sz="0" w:space="0" w:color="auto"/>
        <w:left w:val="none" w:sz="0" w:space="0" w:color="auto"/>
        <w:bottom w:val="none" w:sz="0" w:space="0" w:color="auto"/>
        <w:right w:val="none" w:sz="0" w:space="0" w:color="auto"/>
      </w:divBdr>
    </w:div>
    <w:div w:id="140210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lullabytrust.org.uk/research/evidence-base/" TargetMode="External"/><Relationship Id="rId7" Type="http://schemas.openxmlformats.org/officeDocument/2006/relationships/hyperlink" Target="https://brightfuturesne.co.uk/" TargetMode="External"/><Relationship Id="rId2" Type="http://schemas.openxmlformats.org/officeDocument/2006/relationships/hyperlink" Target="http://bilson.org.uk/child-protection/bruised-babies/" TargetMode="External"/><Relationship Id="rId1" Type="http://schemas.openxmlformats.org/officeDocument/2006/relationships/hyperlink" Target="http://healthland.time.com/2013/03/12/how-small-bruises-lead-to-big-ones-in-child-abuse-cases/" TargetMode="External"/><Relationship Id="rId6" Type="http://schemas.openxmlformats.org/officeDocument/2006/relationships/hyperlink" Target="http://eprints.lse.ac.uk/358/1/Common_errors_of_reasoning_1999.pdf" TargetMode="External"/><Relationship Id="rId5" Type="http://schemas.openxmlformats.org/officeDocument/2006/relationships/hyperlink" Target="https://www.gov.uk/government/publications/children-who-run-away-or-go-missing-from-home-or-care" TargetMode="External"/><Relationship Id="rId4" Type="http://schemas.openxmlformats.org/officeDocument/2006/relationships/hyperlink" Target="https://assets.publishing.service.gov.uk/government/uploads/system/uploads/attachment_data/file/8260/Provision_20of_20accommod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10406</Words>
  <Characters>59319</Characters>
  <Application>Microsoft Office Word</Application>
  <DocSecurity>4</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69586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Hodson</dc:creator>
  <cp:keywords/>
  <dc:description/>
  <cp:lastModifiedBy>Lisa Bains</cp:lastModifiedBy>
  <cp:revision>2</cp:revision>
  <dcterms:created xsi:type="dcterms:W3CDTF">2021-11-25T08:39:00Z</dcterms:created>
  <dcterms:modified xsi:type="dcterms:W3CDTF">2021-11-25T08:39:00Z</dcterms:modified>
</cp:coreProperties>
</file>